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E41" w:rsidRDefault="00851E41" w:rsidP="00796DF7">
      <w:pPr>
        <w:rPr>
          <w:b/>
          <w:sz w:val="24"/>
          <w:szCs w:val="24"/>
        </w:rPr>
      </w:pPr>
      <w:bookmarkStart w:id="0" w:name="Adressat"/>
      <w:bookmarkEnd w:id="0"/>
    </w:p>
    <w:p w:rsidR="00426235" w:rsidRDefault="003435E8" w:rsidP="003435E8">
      <w:pPr>
        <w:rPr>
          <w:b/>
          <w:sz w:val="24"/>
          <w:szCs w:val="24"/>
        </w:rPr>
      </w:pPr>
      <w:r w:rsidRPr="003435E8">
        <w:rPr>
          <w:b/>
          <w:sz w:val="24"/>
          <w:szCs w:val="24"/>
        </w:rPr>
        <w:t>Nachbetreuung nach Nierentransplantation, klinische und apparative Untersuchungen, prophylaktische Therapien</w:t>
      </w:r>
      <w:r w:rsidR="00426235" w:rsidRPr="00796DF7">
        <w:rPr>
          <w:b/>
          <w:sz w:val="24"/>
          <w:szCs w:val="24"/>
        </w:rPr>
        <w:t>:</w:t>
      </w:r>
    </w:p>
    <w:p w:rsidR="00D46864" w:rsidRPr="00796DF7" w:rsidRDefault="00D46864" w:rsidP="003435E8">
      <w:pPr>
        <w:rPr>
          <w:b/>
          <w:spacing w:val="8"/>
          <w:sz w:val="24"/>
          <w:szCs w:val="24"/>
        </w:rPr>
      </w:pPr>
    </w:p>
    <w:p w:rsidR="003435E8" w:rsidRDefault="003435E8" w:rsidP="00433E19">
      <w:pPr>
        <w:pStyle w:val="Adresse"/>
        <w:rPr>
          <w:sz w:val="22"/>
        </w:rPr>
      </w:pPr>
    </w:p>
    <w:tbl>
      <w:tblPr>
        <w:tblStyle w:val="Tabellenraster"/>
        <w:tblW w:w="0" w:type="auto"/>
        <w:jc w:val="center"/>
        <w:tblLayout w:type="fixed"/>
        <w:tblLook w:val="04A0" w:firstRow="1" w:lastRow="0" w:firstColumn="1" w:lastColumn="0" w:noHBand="0" w:noVBand="1"/>
      </w:tblPr>
      <w:tblGrid>
        <w:gridCol w:w="3974"/>
        <w:gridCol w:w="680"/>
        <w:gridCol w:w="680"/>
        <w:gridCol w:w="680"/>
        <w:gridCol w:w="680"/>
        <w:gridCol w:w="680"/>
        <w:gridCol w:w="680"/>
        <w:gridCol w:w="680"/>
        <w:gridCol w:w="680"/>
        <w:gridCol w:w="680"/>
        <w:gridCol w:w="680"/>
        <w:gridCol w:w="2920"/>
      </w:tblGrid>
      <w:tr w:rsidR="00544558" w:rsidTr="00BD0CCA">
        <w:trPr>
          <w:cantSplit/>
          <w:trHeight w:hRule="exact" w:val="624"/>
          <w:jc w:val="center"/>
        </w:trPr>
        <w:tc>
          <w:tcPr>
            <w:tcW w:w="3974" w:type="dxa"/>
          </w:tcPr>
          <w:p w:rsidR="00544558" w:rsidRDefault="00544558" w:rsidP="00433E19">
            <w:pPr>
              <w:pStyle w:val="Adresse"/>
              <w:rPr>
                <w:sz w:val="22"/>
              </w:rPr>
            </w:pPr>
          </w:p>
        </w:tc>
        <w:tc>
          <w:tcPr>
            <w:tcW w:w="680" w:type="dxa"/>
            <w:shd w:val="clear" w:color="auto" w:fill="BFBFBF" w:themeFill="background1" w:themeFillShade="BF"/>
            <w:vAlign w:val="center"/>
          </w:tcPr>
          <w:p w:rsidR="00544558" w:rsidRDefault="00544558" w:rsidP="00544558">
            <w:pPr>
              <w:pStyle w:val="Adresse"/>
              <w:jc w:val="center"/>
              <w:rPr>
                <w:sz w:val="22"/>
              </w:rPr>
            </w:pPr>
            <w:r>
              <w:rPr>
                <w:sz w:val="22"/>
              </w:rPr>
              <w:t>W4</w:t>
            </w:r>
          </w:p>
        </w:tc>
        <w:tc>
          <w:tcPr>
            <w:tcW w:w="680" w:type="dxa"/>
            <w:vAlign w:val="center"/>
          </w:tcPr>
          <w:p w:rsidR="00544558" w:rsidRDefault="00544558" w:rsidP="00544558">
            <w:pPr>
              <w:pStyle w:val="Adresse"/>
              <w:jc w:val="center"/>
              <w:rPr>
                <w:sz w:val="22"/>
              </w:rPr>
            </w:pPr>
            <w:r>
              <w:rPr>
                <w:sz w:val="22"/>
              </w:rPr>
              <w:t>W8</w:t>
            </w:r>
          </w:p>
        </w:tc>
        <w:tc>
          <w:tcPr>
            <w:tcW w:w="680" w:type="dxa"/>
            <w:shd w:val="clear" w:color="auto" w:fill="BFBFBF" w:themeFill="background1" w:themeFillShade="BF"/>
            <w:vAlign w:val="center"/>
          </w:tcPr>
          <w:p w:rsidR="00544558" w:rsidRDefault="00544558" w:rsidP="00544558">
            <w:pPr>
              <w:pStyle w:val="Adresse"/>
              <w:jc w:val="center"/>
              <w:rPr>
                <w:sz w:val="22"/>
              </w:rPr>
            </w:pPr>
            <w:r>
              <w:rPr>
                <w:sz w:val="22"/>
              </w:rPr>
              <w:t>W12</w:t>
            </w:r>
          </w:p>
        </w:tc>
        <w:tc>
          <w:tcPr>
            <w:tcW w:w="680" w:type="dxa"/>
            <w:vAlign w:val="center"/>
          </w:tcPr>
          <w:p w:rsidR="00544558" w:rsidRDefault="00544558" w:rsidP="00544558">
            <w:pPr>
              <w:pStyle w:val="Adresse"/>
              <w:jc w:val="center"/>
              <w:rPr>
                <w:sz w:val="22"/>
              </w:rPr>
            </w:pPr>
            <w:r>
              <w:rPr>
                <w:sz w:val="22"/>
              </w:rPr>
              <w:t>W16</w:t>
            </w:r>
          </w:p>
        </w:tc>
        <w:tc>
          <w:tcPr>
            <w:tcW w:w="680" w:type="dxa"/>
            <w:shd w:val="clear" w:color="auto" w:fill="BFBFBF" w:themeFill="background1" w:themeFillShade="BF"/>
            <w:vAlign w:val="center"/>
          </w:tcPr>
          <w:p w:rsidR="00544558" w:rsidRDefault="00544558" w:rsidP="00544558">
            <w:pPr>
              <w:pStyle w:val="Adresse"/>
              <w:jc w:val="center"/>
              <w:rPr>
                <w:sz w:val="22"/>
              </w:rPr>
            </w:pPr>
            <w:r>
              <w:rPr>
                <w:sz w:val="22"/>
              </w:rPr>
              <w:t>W20</w:t>
            </w:r>
          </w:p>
        </w:tc>
        <w:tc>
          <w:tcPr>
            <w:tcW w:w="680" w:type="dxa"/>
            <w:vAlign w:val="center"/>
          </w:tcPr>
          <w:p w:rsidR="00544558" w:rsidRDefault="00544558" w:rsidP="00544558">
            <w:pPr>
              <w:pStyle w:val="Adresse"/>
              <w:jc w:val="center"/>
              <w:rPr>
                <w:sz w:val="22"/>
              </w:rPr>
            </w:pPr>
            <w:r>
              <w:rPr>
                <w:sz w:val="22"/>
              </w:rPr>
              <w:t>M6</w:t>
            </w:r>
          </w:p>
        </w:tc>
        <w:tc>
          <w:tcPr>
            <w:tcW w:w="680" w:type="dxa"/>
            <w:shd w:val="clear" w:color="auto" w:fill="BFBFBF" w:themeFill="background1" w:themeFillShade="BF"/>
            <w:vAlign w:val="center"/>
          </w:tcPr>
          <w:p w:rsidR="00544558" w:rsidRDefault="00544558" w:rsidP="00544558">
            <w:pPr>
              <w:pStyle w:val="Adresse"/>
              <w:jc w:val="center"/>
              <w:rPr>
                <w:sz w:val="22"/>
              </w:rPr>
            </w:pPr>
            <w:r>
              <w:rPr>
                <w:sz w:val="22"/>
              </w:rPr>
              <w:t>M9</w:t>
            </w:r>
          </w:p>
        </w:tc>
        <w:tc>
          <w:tcPr>
            <w:tcW w:w="680" w:type="dxa"/>
            <w:vAlign w:val="center"/>
          </w:tcPr>
          <w:p w:rsidR="00544558" w:rsidRDefault="00544558" w:rsidP="00544558">
            <w:pPr>
              <w:pStyle w:val="Adresse"/>
              <w:jc w:val="center"/>
              <w:rPr>
                <w:sz w:val="22"/>
              </w:rPr>
            </w:pPr>
            <w:r>
              <w:rPr>
                <w:sz w:val="22"/>
              </w:rPr>
              <w:t>M12</w:t>
            </w:r>
          </w:p>
        </w:tc>
        <w:tc>
          <w:tcPr>
            <w:tcW w:w="680" w:type="dxa"/>
            <w:shd w:val="clear" w:color="auto" w:fill="BFBFBF" w:themeFill="background1" w:themeFillShade="BF"/>
            <w:vAlign w:val="center"/>
          </w:tcPr>
          <w:p w:rsidR="00544558" w:rsidRDefault="00544558" w:rsidP="00544558">
            <w:pPr>
              <w:pStyle w:val="Adresse"/>
              <w:jc w:val="center"/>
              <w:rPr>
                <w:sz w:val="22"/>
              </w:rPr>
            </w:pPr>
            <w:r>
              <w:rPr>
                <w:sz w:val="22"/>
              </w:rPr>
              <w:t>M18</w:t>
            </w:r>
          </w:p>
        </w:tc>
        <w:tc>
          <w:tcPr>
            <w:tcW w:w="680" w:type="dxa"/>
            <w:vAlign w:val="center"/>
          </w:tcPr>
          <w:p w:rsidR="00544558" w:rsidRDefault="00544558" w:rsidP="00544558">
            <w:pPr>
              <w:pStyle w:val="Adresse"/>
              <w:jc w:val="center"/>
              <w:rPr>
                <w:sz w:val="22"/>
              </w:rPr>
            </w:pPr>
            <w:r>
              <w:rPr>
                <w:sz w:val="22"/>
              </w:rPr>
              <w:t>M24</w:t>
            </w:r>
          </w:p>
        </w:tc>
        <w:tc>
          <w:tcPr>
            <w:tcW w:w="2920" w:type="dxa"/>
            <w:vAlign w:val="center"/>
          </w:tcPr>
          <w:p w:rsidR="00544558" w:rsidRDefault="00544558" w:rsidP="00544558">
            <w:pPr>
              <w:pStyle w:val="Adresse"/>
              <w:ind w:left="232"/>
              <w:rPr>
                <w:sz w:val="22"/>
              </w:rPr>
            </w:pPr>
            <w:r>
              <w:rPr>
                <w:sz w:val="22"/>
              </w:rPr>
              <w:t>Im Verlauf</w:t>
            </w:r>
          </w:p>
        </w:tc>
      </w:tr>
      <w:tr w:rsidR="00544558" w:rsidTr="00BD0CCA">
        <w:trPr>
          <w:cantSplit/>
          <w:trHeight w:hRule="exact" w:val="454"/>
          <w:jc w:val="center"/>
        </w:trPr>
        <w:tc>
          <w:tcPr>
            <w:tcW w:w="3974" w:type="dxa"/>
            <w:vAlign w:val="center"/>
          </w:tcPr>
          <w:p w:rsidR="00544558" w:rsidRDefault="002C425D" w:rsidP="002C425D">
            <w:pPr>
              <w:pStyle w:val="Adresse"/>
              <w:rPr>
                <w:sz w:val="22"/>
              </w:rPr>
            </w:pPr>
            <w:r>
              <w:rPr>
                <w:sz w:val="22"/>
              </w:rPr>
              <w:t>Körperl. Untersuchung, RR, Gewicht</w:t>
            </w:r>
          </w:p>
        </w:tc>
        <w:tc>
          <w:tcPr>
            <w:tcW w:w="680" w:type="dxa"/>
            <w:shd w:val="clear" w:color="auto" w:fill="E7E6E6" w:themeFill="background2"/>
            <w:vAlign w:val="center"/>
          </w:tcPr>
          <w:p w:rsidR="00544558" w:rsidRDefault="002C425D" w:rsidP="002C425D">
            <w:pPr>
              <w:pStyle w:val="Adresse"/>
              <w:jc w:val="center"/>
              <w:rPr>
                <w:sz w:val="22"/>
              </w:rPr>
            </w:pPr>
            <w:r>
              <w:rPr>
                <w:sz w:val="22"/>
              </w:rPr>
              <w:t>X</w:t>
            </w:r>
          </w:p>
        </w:tc>
        <w:tc>
          <w:tcPr>
            <w:tcW w:w="680" w:type="dxa"/>
            <w:vAlign w:val="center"/>
          </w:tcPr>
          <w:p w:rsidR="00544558" w:rsidRDefault="002C425D" w:rsidP="002C425D">
            <w:pPr>
              <w:pStyle w:val="Adresse"/>
              <w:jc w:val="center"/>
              <w:rPr>
                <w:sz w:val="22"/>
              </w:rPr>
            </w:pPr>
            <w:r>
              <w:rPr>
                <w:sz w:val="22"/>
              </w:rPr>
              <w:t>X</w:t>
            </w:r>
          </w:p>
        </w:tc>
        <w:tc>
          <w:tcPr>
            <w:tcW w:w="680" w:type="dxa"/>
            <w:shd w:val="clear" w:color="auto" w:fill="E7E6E6" w:themeFill="background2"/>
            <w:vAlign w:val="center"/>
          </w:tcPr>
          <w:p w:rsidR="00544558" w:rsidRDefault="002C425D" w:rsidP="002C425D">
            <w:pPr>
              <w:pStyle w:val="Adresse"/>
              <w:jc w:val="center"/>
              <w:rPr>
                <w:sz w:val="22"/>
              </w:rPr>
            </w:pPr>
            <w:r>
              <w:rPr>
                <w:sz w:val="22"/>
              </w:rPr>
              <w:t>X</w:t>
            </w:r>
          </w:p>
        </w:tc>
        <w:tc>
          <w:tcPr>
            <w:tcW w:w="680" w:type="dxa"/>
            <w:vAlign w:val="center"/>
          </w:tcPr>
          <w:p w:rsidR="00544558" w:rsidRDefault="002C425D" w:rsidP="002C425D">
            <w:pPr>
              <w:pStyle w:val="Adresse"/>
              <w:jc w:val="center"/>
              <w:rPr>
                <w:sz w:val="22"/>
              </w:rPr>
            </w:pPr>
            <w:r>
              <w:rPr>
                <w:sz w:val="22"/>
              </w:rPr>
              <w:t>X</w:t>
            </w:r>
          </w:p>
        </w:tc>
        <w:tc>
          <w:tcPr>
            <w:tcW w:w="680" w:type="dxa"/>
            <w:shd w:val="clear" w:color="auto" w:fill="E7E6E6" w:themeFill="background2"/>
            <w:vAlign w:val="center"/>
          </w:tcPr>
          <w:p w:rsidR="00544558" w:rsidRDefault="002C425D" w:rsidP="002C425D">
            <w:pPr>
              <w:pStyle w:val="Adresse"/>
              <w:jc w:val="center"/>
              <w:rPr>
                <w:sz w:val="22"/>
              </w:rPr>
            </w:pPr>
            <w:r>
              <w:rPr>
                <w:sz w:val="22"/>
              </w:rPr>
              <w:t>X</w:t>
            </w:r>
          </w:p>
        </w:tc>
        <w:tc>
          <w:tcPr>
            <w:tcW w:w="680" w:type="dxa"/>
            <w:vAlign w:val="center"/>
          </w:tcPr>
          <w:p w:rsidR="00544558" w:rsidRDefault="002C425D" w:rsidP="002C425D">
            <w:pPr>
              <w:pStyle w:val="Adresse"/>
              <w:jc w:val="center"/>
              <w:rPr>
                <w:sz w:val="22"/>
              </w:rPr>
            </w:pPr>
            <w:r>
              <w:rPr>
                <w:sz w:val="22"/>
              </w:rPr>
              <w:t>X</w:t>
            </w:r>
          </w:p>
        </w:tc>
        <w:tc>
          <w:tcPr>
            <w:tcW w:w="680" w:type="dxa"/>
            <w:shd w:val="clear" w:color="auto" w:fill="E7E6E6" w:themeFill="background2"/>
            <w:vAlign w:val="center"/>
          </w:tcPr>
          <w:p w:rsidR="00544558" w:rsidRDefault="002C425D" w:rsidP="002C425D">
            <w:pPr>
              <w:pStyle w:val="Adresse"/>
              <w:jc w:val="center"/>
              <w:rPr>
                <w:sz w:val="22"/>
              </w:rPr>
            </w:pPr>
            <w:r>
              <w:rPr>
                <w:sz w:val="22"/>
              </w:rPr>
              <w:t>X</w:t>
            </w:r>
          </w:p>
        </w:tc>
        <w:tc>
          <w:tcPr>
            <w:tcW w:w="680" w:type="dxa"/>
            <w:vAlign w:val="center"/>
          </w:tcPr>
          <w:p w:rsidR="00544558" w:rsidRDefault="002C425D" w:rsidP="002C425D">
            <w:pPr>
              <w:pStyle w:val="Adresse"/>
              <w:jc w:val="center"/>
              <w:rPr>
                <w:sz w:val="22"/>
              </w:rPr>
            </w:pPr>
            <w:r>
              <w:rPr>
                <w:sz w:val="22"/>
              </w:rPr>
              <w:t>X</w:t>
            </w:r>
          </w:p>
        </w:tc>
        <w:tc>
          <w:tcPr>
            <w:tcW w:w="680" w:type="dxa"/>
            <w:shd w:val="clear" w:color="auto" w:fill="E7E6E6" w:themeFill="background2"/>
            <w:vAlign w:val="center"/>
          </w:tcPr>
          <w:p w:rsidR="00544558" w:rsidRDefault="002C425D" w:rsidP="002C425D">
            <w:pPr>
              <w:pStyle w:val="Adresse"/>
              <w:jc w:val="center"/>
              <w:rPr>
                <w:sz w:val="22"/>
              </w:rPr>
            </w:pPr>
            <w:r>
              <w:rPr>
                <w:sz w:val="22"/>
              </w:rPr>
              <w:t>X</w:t>
            </w:r>
          </w:p>
        </w:tc>
        <w:tc>
          <w:tcPr>
            <w:tcW w:w="680" w:type="dxa"/>
            <w:vAlign w:val="center"/>
          </w:tcPr>
          <w:p w:rsidR="00544558" w:rsidRDefault="002C425D" w:rsidP="002C425D">
            <w:pPr>
              <w:pStyle w:val="Adresse"/>
              <w:jc w:val="center"/>
              <w:rPr>
                <w:sz w:val="22"/>
              </w:rPr>
            </w:pPr>
            <w:r>
              <w:rPr>
                <w:sz w:val="22"/>
              </w:rPr>
              <w:t>X</w:t>
            </w:r>
          </w:p>
        </w:tc>
        <w:tc>
          <w:tcPr>
            <w:tcW w:w="2920" w:type="dxa"/>
            <w:vAlign w:val="center"/>
          </w:tcPr>
          <w:p w:rsidR="00544558" w:rsidRPr="00BD0CCA" w:rsidRDefault="00D46864" w:rsidP="00544558">
            <w:pPr>
              <w:pStyle w:val="Adresse"/>
              <w:ind w:left="232"/>
              <w:rPr>
                <w:sz w:val="20"/>
              </w:rPr>
            </w:pPr>
            <w:r w:rsidRPr="00BD0CCA">
              <w:rPr>
                <w:sz w:val="20"/>
              </w:rPr>
              <w:t>Bei jeder Vorstellung</w:t>
            </w:r>
          </w:p>
        </w:tc>
      </w:tr>
      <w:tr w:rsidR="00544558" w:rsidTr="00BD0CCA">
        <w:trPr>
          <w:cantSplit/>
          <w:trHeight w:hRule="exact" w:val="454"/>
          <w:jc w:val="center"/>
        </w:trPr>
        <w:tc>
          <w:tcPr>
            <w:tcW w:w="3974" w:type="dxa"/>
            <w:vAlign w:val="center"/>
          </w:tcPr>
          <w:p w:rsidR="00544558" w:rsidRDefault="002C425D" w:rsidP="00D46864">
            <w:pPr>
              <w:pStyle w:val="Adresse"/>
              <w:rPr>
                <w:sz w:val="22"/>
              </w:rPr>
            </w:pPr>
            <w:r>
              <w:rPr>
                <w:sz w:val="22"/>
              </w:rPr>
              <w:t xml:space="preserve">FKDS </w:t>
            </w:r>
            <w:proofErr w:type="spellStart"/>
            <w:r>
              <w:rPr>
                <w:sz w:val="22"/>
              </w:rPr>
              <w:t>TxN</w:t>
            </w:r>
            <w:proofErr w:type="spellEnd"/>
            <w:r>
              <w:rPr>
                <w:sz w:val="22"/>
              </w:rPr>
              <w:t>, US ableit</w:t>
            </w:r>
            <w:r w:rsidR="00D46864">
              <w:rPr>
                <w:sz w:val="22"/>
              </w:rPr>
              <w:t>ende</w:t>
            </w:r>
            <w:r>
              <w:rPr>
                <w:sz w:val="22"/>
              </w:rPr>
              <w:t xml:space="preserve"> Harnwege</w:t>
            </w:r>
          </w:p>
        </w:tc>
        <w:tc>
          <w:tcPr>
            <w:tcW w:w="680" w:type="dxa"/>
            <w:shd w:val="clear" w:color="auto" w:fill="E7E6E6" w:themeFill="background2"/>
            <w:vAlign w:val="center"/>
          </w:tcPr>
          <w:p w:rsidR="00544558" w:rsidRDefault="002C425D" w:rsidP="002C425D">
            <w:pPr>
              <w:pStyle w:val="Adresse"/>
              <w:jc w:val="center"/>
              <w:rPr>
                <w:sz w:val="22"/>
              </w:rPr>
            </w:pPr>
            <w:r>
              <w:rPr>
                <w:sz w:val="22"/>
              </w:rPr>
              <w:t>X</w:t>
            </w:r>
          </w:p>
        </w:tc>
        <w:tc>
          <w:tcPr>
            <w:tcW w:w="680" w:type="dxa"/>
            <w:vAlign w:val="center"/>
          </w:tcPr>
          <w:p w:rsidR="00544558" w:rsidRDefault="002C425D" w:rsidP="002C425D">
            <w:pPr>
              <w:pStyle w:val="Adresse"/>
              <w:jc w:val="center"/>
              <w:rPr>
                <w:sz w:val="22"/>
              </w:rPr>
            </w:pPr>
            <w:r>
              <w:rPr>
                <w:sz w:val="22"/>
              </w:rPr>
              <w:t>X</w:t>
            </w:r>
          </w:p>
        </w:tc>
        <w:tc>
          <w:tcPr>
            <w:tcW w:w="680" w:type="dxa"/>
            <w:shd w:val="clear" w:color="auto" w:fill="E7E6E6" w:themeFill="background2"/>
            <w:vAlign w:val="center"/>
          </w:tcPr>
          <w:p w:rsidR="00544558" w:rsidRDefault="002C425D" w:rsidP="002C425D">
            <w:pPr>
              <w:pStyle w:val="Adresse"/>
              <w:jc w:val="center"/>
              <w:rPr>
                <w:sz w:val="22"/>
              </w:rPr>
            </w:pPr>
            <w:r>
              <w:rPr>
                <w:sz w:val="22"/>
              </w:rPr>
              <w:t>X</w:t>
            </w:r>
          </w:p>
        </w:tc>
        <w:tc>
          <w:tcPr>
            <w:tcW w:w="680" w:type="dxa"/>
            <w:vAlign w:val="center"/>
          </w:tcPr>
          <w:p w:rsidR="00544558" w:rsidRDefault="002C425D" w:rsidP="002C425D">
            <w:pPr>
              <w:pStyle w:val="Adresse"/>
              <w:jc w:val="center"/>
              <w:rPr>
                <w:sz w:val="22"/>
              </w:rPr>
            </w:pPr>
            <w:r>
              <w:rPr>
                <w:sz w:val="22"/>
              </w:rPr>
              <w:t>X</w:t>
            </w:r>
          </w:p>
        </w:tc>
        <w:tc>
          <w:tcPr>
            <w:tcW w:w="680" w:type="dxa"/>
            <w:shd w:val="clear" w:color="auto" w:fill="E7E6E6" w:themeFill="background2"/>
            <w:vAlign w:val="center"/>
          </w:tcPr>
          <w:p w:rsidR="00544558" w:rsidRDefault="002C425D" w:rsidP="002C425D">
            <w:pPr>
              <w:pStyle w:val="Adresse"/>
              <w:jc w:val="center"/>
              <w:rPr>
                <w:sz w:val="22"/>
              </w:rPr>
            </w:pPr>
            <w:r>
              <w:rPr>
                <w:sz w:val="22"/>
              </w:rPr>
              <w:t>X</w:t>
            </w:r>
          </w:p>
        </w:tc>
        <w:tc>
          <w:tcPr>
            <w:tcW w:w="680" w:type="dxa"/>
            <w:vAlign w:val="center"/>
          </w:tcPr>
          <w:p w:rsidR="00544558" w:rsidRDefault="002C425D" w:rsidP="002C425D">
            <w:pPr>
              <w:pStyle w:val="Adresse"/>
              <w:jc w:val="center"/>
              <w:rPr>
                <w:sz w:val="22"/>
              </w:rPr>
            </w:pPr>
            <w:r>
              <w:rPr>
                <w:sz w:val="22"/>
              </w:rPr>
              <w:t>X</w:t>
            </w:r>
          </w:p>
        </w:tc>
        <w:tc>
          <w:tcPr>
            <w:tcW w:w="680" w:type="dxa"/>
            <w:shd w:val="clear" w:color="auto" w:fill="E7E6E6" w:themeFill="background2"/>
            <w:vAlign w:val="center"/>
          </w:tcPr>
          <w:p w:rsidR="00544558" w:rsidRDefault="002C425D" w:rsidP="002C425D">
            <w:pPr>
              <w:pStyle w:val="Adresse"/>
              <w:jc w:val="center"/>
              <w:rPr>
                <w:sz w:val="22"/>
              </w:rPr>
            </w:pPr>
            <w:r>
              <w:rPr>
                <w:sz w:val="22"/>
              </w:rPr>
              <w:t>X</w:t>
            </w:r>
          </w:p>
        </w:tc>
        <w:tc>
          <w:tcPr>
            <w:tcW w:w="680" w:type="dxa"/>
            <w:vAlign w:val="center"/>
          </w:tcPr>
          <w:p w:rsidR="00544558" w:rsidRDefault="002C425D" w:rsidP="002C425D">
            <w:pPr>
              <w:pStyle w:val="Adresse"/>
              <w:jc w:val="center"/>
              <w:rPr>
                <w:sz w:val="22"/>
              </w:rPr>
            </w:pPr>
            <w:r>
              <w:rPr>
                <w:sz w:val="22"/>
              </w:rPr>
              <w:t>X</w:t>
            </w:r>
          </w:p>
        </w:tc>
        <w:tc>
          <w:tcPr>
            <w:tcW w:w="680" w:type="dxa"/>
            <w:shd w:val="clear" w:color="auto" w:fill="E7E6E6" w:themeFill="background2"/>
            <w:vAlign w:val="center"/>
          </w:tcPr>
          <w:p w:rsidR="00544558" w:rsidRDefault="002C425D" w:rsidP="002C425D">
            <w:pPr>
              <w:pStyle w:val="Adresse"/>
              <w:jc w:val="center"/>
              <w:rPr>
                <w:sz w:val="22"/>
              </w:rPr>
            </w:pPr>
            <w:r>
              <w:rPr>
                <w:sz w:val="22"/>
              </w:rPr>
              <w:t>X</w:t>
            </w:r>
          </w:p>
        </w:tc>
        <w:tc>
          <w:tcPr>
            <w:tcW w:w="680" w:type="dxa"/>
            <w:vAlign w:val="center"/>
          </w:tcPr>
          <w:p w:rsidR="00544558" w:rsidRDefault="002C425D" w:rsidP="002C425D">
            <w:pPr>
              <w:pStyle w:val="Adresse"/>
              <w:jc w:val="center"/>
              <w:rPr>
                <w:sz w:val="22"/>
              </w:rPr>
            </w:pPr>
            <w:r>
              <w:rPr>
                <w:sz w:val="22"/>
              </w:rPr>
              <w:t>X</w:t>
            </w:r>
          </w:p>
        </w:tc>
        <w:tc>
          <w:tcPr>
            <w:tcW w:w="2920" w:type="dxa"/>
            <w:vAlign w:val="center"/>
          </w:tcPr>
          <w:p w:rsidR="00544558" w:rsidRPr="00BD0CCA" w:rsidRDefault="00D46864" w:rsidP="00544558">
            <w:pPr>
              <w:pStyle w:val="Adresse"/>
              <w:ind w:left="232"/>
              <w:rPr>
                <w:sz w:val="20"/>
              </w:rPr>
            </w:pPr>
            <w:r w:rsidRPr="00BD0CCA">
              <w:rPr>
                <w:sz w:val="20"/>
              </w:rPr>
              <w:t>Halbjährlich</w:t>
            </w:r>
          </w:p>
        </w:tc>
      </w:tr>
      <w:tr w:rsidR="00544558" w:rsidTr="00BD0CCA">
        <w:trPr>
          <w:cantSplit/>
          <w:trHeight w:hRule="exact" w:val="617"/>
          <w:jc w:val="center"/>
        </w:trPr>
        <w:tc>
          <w:tcPr>
            <w:tcW w:w="3974" w:type="dxa"/>
            <w:vAlign w:val="center"/>
          </w:tcPr>
          <w:p w:rsidR="00544558" w:rsidRDefault="002C425D" w:rsidP="002C425D">
            <w:pPr>
              <w:pStyle w:val="Adresse"/>
              <w:rPr>
                <w:sz w:val="22"/>
              </w:rPr>
            </w:pPr>
            <w:r>
              <w:rPr>
                <w:sz w:val="22"/>
              </w:rPr>
              <w:t xml:space="preserve">Labor: Krea, Hast, E´lyte, HS, LDH, BZ, BB, CRP, Tac / CsA / SRL, U-Sed </w:t>
            </w:r>
          </w:p>
        </w:tc>
        <w:tc>
          <w:tcPr>
            <w:tcW w:w="680" w:type="dxa"/>
            <w:shd w:val="clear" w:color="auto" w:fill="E7E6E6" w:themeFill="background2"/>
            <w:vAlign w:val="center"/>
          </w:tcPr>
          <w:p w:rsidR="00544558" w:rsidRDefault="002C425D" w:rsidP="002C425D">
            <w:pPr>
              <w:pStyle w:val="Adresse"/>
              <w:jc w:val="center"/>
              <w:rPr>
                <w:sz w:val="22"/>
              </w:rPr>
            </w:pPr>
            <w:r>
              <w:rPr>
                <w:sz w:val="22"/>
              </w:rPr>
              <w:t>X</w:t>
            </w:r>
          </w:p>
        </w:tc>
        <w:tc>
          <w:tcPr>
            <w:tcW w:w="680" w:type="dxa"/>
            <w:vAlign w:val="center"/>
          </w:tcPr>
          <w:p w:rsidR="00544558" w:rsidRDefault="002C425D" w:rsidP="002C425D">
            <w:pPr>
              <w:pStyle w:val="Adresse"/>
              <w:jc w:val="center"/>
              <w:rPr>
                <w:sz w:val="22"/>
              </w:rPr>
            </w:pPr>
            <w:r>
              <w:rPr>
                <w:sz w:val="22"/>
              </w:rPr>
              <w:t>X</w:t>
            </w:r>
          </w:p>
        </w:tc>
        <w:tc>
          <w:tcPr>
            <w:tcW w:w="680" w:type="dxa"/>
            <w:shd w:val="clear" w:color="auto" w:fill="E7E6E6" w:themeFill="background2"/>
            <w:vAlign w:val="center"/>
          </w:tcPr>
          <w:p w:rsidR="00544558" w:rsidRDefault="002C425D" w:rsidP="002C425D">
            <w:pPr>
              <w:pStyle w:val="Adresse"/>
              <w:jc w:val="center"/>
              <w:rPr>
                <w:sz w:val="22"/>
              </w:rPr>
            </w:pPr>
            <w:r>
              <w:rPr>
                <w:sz w:val="22"/>
              </w:rPr>
              <w:t>X</w:t>
            </w:r>
          </w:p>
        </w:tc>
        <w:tc>
          <w:tcPr>
            <w:tcW w:w="680" w:type="dxa"/>
            <w:vAlign w:val="center"/>
          </w:tcPr>
          <w:p w:rsidR="00544558" w:rsidRDefault="002C425D" w:rsidP="002C425D">
            <w:pPr>
              <w:pStyle w:val="Adresse"/>
              <w:jc w:val="center"/>
              <w:rPr>
                <w:sz w:val="22"/>
              </w:rPr>
            </w:pPr>
            <w:r>
              <w:rPr>
                <w:sz w:val="22"/>
              </w:rPr>
              <w:t>X</w:t>
            </w:r>
          </w:p>
        </w:tc>
        <w:tc>
          <w:tcPr>
            <w:tcW w:w="680" w:type="dxa"/>
            <w:shd w:val="clear" w:color="auto" w:fill="E7E6E6" w:themeFill="background2"/>
            <w:vAlign w:val="center"/>
          </w:tcPr>
          <w:p w:rsidR="00544558" w:rsidRDefault="002C425D" w:rsidP="002C425D">
            <w:pPr>
              <w:pStyle w:val="Adresse"/>
              <w:jc w:val="center"/>
              <w:rPr>
                <w:sz w:val="22"/>
              </w:rPr>
            </w:pPr>
            <w:r>
              <w:rPr>
                <w:sz w:val="22"/>
              </w:rPr>
              <w:t>X</w:t>
            </w:r>
          </w:p>
        </w:tc>
        <w:tc>
          <w:tcPr>
            <w:tcW w:w="680" w:type="dxa"/>
            <w:vAlign w:val="center"/>
          </w:tcPr>
          <w:p w:rsidR="00544558" w:rsidRDefault="002C425D" w:rsidP="002C425D">
            <w:pPr>
              <w:pStyle w:val="Adresse"/>
              <w:jc w:val="center"/>
              <w:rPr>
                <w:sz w:val="22"/>
              </w:rPr>
            </w:pPr>
            <w:r>
              <w:rPr>
                <w:sz w:val="22"/>
              </w:rPr>
              <w:t>X</w:t>
            </w:r>
          </w:p>
        </w:tc>
        <w:tc>
          <w:tcPr>
            <w:tcW w:w="680" w:type="dxa"/>
            <w:shd w:val="clear" w:color="auto" w:fill="E7E6E6" w:themeFill="background2"/>
            <w:vAlign w:val="center"/>
          </w:tcPr>
          <w:p w:rsidR="00544558" w:rsidRDefault="002C425D" w:rsidP="002C425D">
            <w:pPr>
              <w:pStyle w:val="Adresse"/>
              <w:jc w:val="center"/>
              <w:rPr>
                <w:sz w:val="22"/>
              </w:rPr>
            </w:pPr>
            <w:r>
              <w:rPr>
                <w:sz w:val="22"/>
              </w:rPr>
              <w:t>X</w:t>
            </w:r>
          </w:p>
        </w:tc>
        <w:tc>
          <w:tcPr>
            <w:tcW w:w="680" w:type="dxa"/>
            <w:vAlign w:val="center"/>
          </w:tcPr>
          <w:p w:rsidR="00544558" w:rsidRDefault="002C425D" w:rsidP="002C425D">
            <w:pPr>
              <w:pStyle w:val="Adresse"/>
              <w:jc w:val="center"/>
              <w:rPr>
                <w:sz w:val="22"/>
              </w:rPr>
            </w:pPr>
            <w:r>
              <w:rPr>
                <w:sz w:val="22"/>
              </w:rPr>
              <w:t>X</w:t>
            </w:r>
          </w:p>
        </w:tc>
        <w:tc>
          <w:tcPr>
            <w:tcW w:w="680" w:type="dxa"/>
            <w:shd w:val="clear" w:color="auto" w:fill="E7E6E6" w:themeFill="background2"/>
            <w:vAlign w:val="center"/>
          </w:tcPr>
          <w:p w:rsidR="00544558" w:rsidRDefault="002C425D" w:rsidP="002C425D">
            <w:pPr>
              <w:pStyle w:val="Adresse"/>
              <w:jc w:val="center"/>
              <w:rPr>
                <w:sz w:val="22"/>
              </w:rPr>
            </w:pPr>
            <w:r>
              <w:rPr>
                <w:sz w:val="22"/>
              </w:rPr>
              <w:t>X</w:t>
            </w:r>
          </w:p>
        </w:tc>
        <w:tc>
          <w:tcPr>
            <w:tcW w:w="680" w:type="dxa"/>
            <w:vAlign w:val="center"/>
          </w:tcPr>
          <w:p w:rsidR="00544558" w:rsidRDefault="002C425D" w:rsidP="002C425D">
            <w:pPr>
              <w:pStyle w:val="Adresse"/>
              <w:jc w:val="center"/>
              <w:rPr>
                <w:sz w:val="22"/>
              </w:rPr>
            </w:pPr>
            <w:r>
              <w:rPr>
                <w:sz w:val="22"/>
              </w:rPr>
              <w:t>X</w:t>
            </w:r>
          </w:p>
        </w:tc>
        <w:tc>
          <w:tcPr>
            <w:tcW w:w="2920" w:type="dxa"/>
            <w:vAlign w:val="center"/>
          </w:tcPr>
          <w:p w:rsidR="00544558" w:rsidRPr="00BD0CCA" w:rsidRDefault="00D46864" w:rsidP="00544558">
            <w:pPr>
              <w:pStyle w:val="Adresse"/>
              <w:ind w:left="232"/>
              <w:rPr>
                <w:sz w:val="20"/>
              </w:rPr>
            </w:pPr>
            <w:r w:rsidRPr="00BD0CCA">
              <w:rPr>
                <w:sz w:val="20"/>
              </w:rPr>
              <w:t>Bei jeder Vorstellung</w:t>
            </w:r>
          </w:p>
        </w:tc>
      </w:tr>
      <w:tr w:rsidR="00544558" w:rsidTr="00BD0CCA">
        <w:trPr>
          <w:cantSplit/>
          <w:trHeight w:hRule="exact" w:val="454"/>
          <w:jc w:val="center"/>
        </w:trPr>
        <w:tc>
          <w:tcPr>
            <w:tcW w:w="3974" w:type="dxa"/>
            <w:vAlign w:val="center"/>
          </w:tcPr>
          <w:p w:rsidR="00544558" w:rsidRPr="002C425D" w:rsidRDefault="002C425D" w:rsidP="00D46864">
            <w:pPr>
              <w:pStyle w:val="Adresse"/>
              <w:rPr>
                <w:sz w:val="22"/>
                <w:lang w:val="en-US"/>
              </w:rPr>
            </w:pPr>
            <w:r w:rsidRPr="002C425D">
              <w:rPr>
                <w:sz w:val="22"/>
                <w:lang w:val="en-US"/>
              </w:rPr>
              <w:t>Lipide, Alb, iPTH, TSH, HbA1c</w:t>
            </w:r>
            <w:r w:rsidR="00D46864">
              <w:rPr>
                <w:sz w:val="22"/>
                <w:lang w:val="en-US"/>
              </w:rPr>
              <w:t xml:space="preserve">, </w:t>
            </w:r>
            <w:proofErr w:type="spellStart"/>
            <w:r w:rsidR="00D46864">
              <w:rPr>
                <w:sz w:val="22"/>
                <w:lang w:val="en-US"/>
              </w:rPr>
              <w:t>DiffBB</w:t>
            </w:r>
            <w:proofErr w:type="spellEnd"/>
          </w:p>
        </w:tc>
        <w:tc>
          <w:tcPr>
            <w:tcW w:w="680" w:type="dxa"/>
            <w:shd w:val="clear" w:color="auto" w:fill="E7E6E6" w:themeFill="background2"/>
            <w:vAlign w:val="center"/>
          </w:tcPr>
          <w:p w:rsidR="00544558" w:rsidRPr="002C425D" w:rsidRDefault="00544558" w:rsidP="002C425D">
            <w:pPr>
              <w:pStyle w:val="Adresse"/>
              <w:jc w:val="center"/>
              <w:rPr>
                <w:sz w:val="22"/>
                <w:lang w:val="en-US"/>
              </w:rPr>
            </w:pPr>
          </w:p>
        </w:tc>
        <w:tc>
          <w:tcPr>
            <w:tcW w:w="680" w:type="dxa"/>
            <w:vAlign w:val="center"/>
          </w:tcPr>
          <w:p w:rsidR="00544558" w:rsidRPr="002C425D" w:rsidRDefault="00544558" w:rsidP="002C425D">
            <w:pPr>
              <w:pStyle w:val="Adresse"/>
              <w:jc w:val="center"/>
              <w:rPr>
                <w:sz w:val="22"/>
                <w:lang w:val="en-US"/>
              </w:rPr>
            </w:pP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544558" w:rsidP="002C425D">
            <w:pPr>
              <w:pStyle w:val="Adresse"/>
              <w:jc w:val="center"/>
              <w:rPr>
                <w:sz w:val="22"/>
              </w:rPr>
            </w:pP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2C425D" w:rsidP="002C425D">
            <w:pPr>
              <w:pStyle w:val="Adresse"/>
              <w:jc w:val="center"/>
              <w:rPr>
                <w:sz w:val="22"/>
              </w:rPr>
            </w:pPr>
            <w:r>
              <w:rPr>
                <w:sz w:val="22"/>
              </w:rPr>
              <w:t>X</w:t>
            </w: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2C425D" w:rsidP="002C425D">
            <w:pPr>
              <w:pStyle w:val="Adresse"/>
              <w:jc w:val="center"/>
              <w:rPr>
                <w:sz w:val="22"/>
              </w:rPr>
            </w:pPr>
            <w:r>
              <w:rPr>
                <w:sz w:val="22"/>
              </w:rPr>
              <w:t>X</w:t>
            </w: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D46864" w:rsidP="002C425D">
            <w:pPr>
              <w:pStyle w:val="Adresse"/>
              <w:jc w:val="center"/>
              <w:rPr>
                <w:sz w:val="22"/>
              </w:rPr>
            </w:pPr>
            <w:r>
              <w:rPr>
                <w:sz w:val="22"/>
              </w:rPr>
              <w:t>X</w:t>
            </w:r>
          </w:p>
        </w:tc>
        <w:tc>
          <w:tcPr>
            <w:tcW w:w="2920" w:type="dxa"/>
            <w:vAlign w:val="center"/>
          </w:tcPr>
          <w:p w:rsidR="00544558" w:rsidRPr="00BD0CCA" w:rsidRDefault="00D46864" w:rsidP="00544558">
            <w:pPr>
              <w:pStyle w:val="Adresse"/>
              <w:ind w:left="232"/>
              <w:rPr>
                <w:sz w:val="20"/>
              </w:rPr>
            </w:pPr>
            <w:r w:rsidRPr="00BD0CCA">
              <w:rPr>
                <w:sz w:val="20"/>
              </w:rPr>
              <w:t>Jährlich</w:t>
            </w:r>
          </w:p>
        </w:tc>
      </w:tr>
      <w:tr w:rsidR="00D46864" w:rsidTr="00BD0CCA">
        <w:trPr>
          <w:cantSplit/>
          <w:trHeight w:hRule="exact" w:val="454"/>
          <w:jc w:val="center"/>
        </w:trPr>
        <w:tc>
          <w:tcPr>
            <w:tcW w:w="3974" w:type="dxa"/>
            <w:vAlign w:val="center"/>
          </w:tcPr>
          <w:p w:rsidR="00D46864" w:rsidRDefault="00D46864" w:rsidP="00433E19">
            <w:pPr>
              <w:pStyle w:val="Adresse"/>
              <w:rPr>
                <w:sz w:val="22"/>
              </w:rPr>
            </w:pPr>
            <w:r>
              <w:rPr>
                <w:sz w:val="22"/>
              </w:rPr>
              <w:t>MSU (Hygiene)</w:t>
            </w:r>
          </w:p>
        </w:tc>
        <w:tc>
          <w:tcPr>
            <w:tcW w:w="680" w:type="dxa"/>
            <w:shd w:val="clear" w:color="auto" w:fill="E7E6E6" w:themeFill="background2"/>
            <w:vAlign w:val="center"/>
          </w:tcPr>
          <w:p w:rsidR="00D46864" w:rsidRDefault="00D46864" w:rsidP="002C425D">
            <w:pPr>
              <w:pStyle w:val="Adresse"/>
              <w:jc w:val="center"/>
              <w:rPr>
                <w:sz w:val="22"/>
              </w:rPr>
            </w:pPr>
            <w:r>
              <w:rPr>
                <w:sz w:val="22"/>
              </w:rPr>
              <w:t>X</w:t>
            </w:r>
          </w:p>
        </w:tc>
        <w:tc>
          <w:tcPr>
            <w:tcW w:w="680" w:type="dxa"/>
            <w:vAlign w:val="center"/>
          </w:tcPr>
          <w:p w:rsidR="00D46864" w:rsidRDefault="00D46864" w:rsidP="002C425D">
            <w:pPr>
              <w:pStyle w:val="Adresse"/>
              <w:jc w:val="center"/>
              <w:rPr>
                <w:sz w:val="22"/>
              </w:rPr>
            </w:pPr>
          </w:p>
        </w:tc>
        <w:tc>
          <w:tcPr>
            <w:tcW w:w="680" w:type="dxa"/>
            <w:shd w:val="clear" w:color="auto" w:fill="E7E6E6" w:themeFill="background2"/>
            <w:vAlign w:val="center"/>
          </w:tcPr>
          <w:p w:rsidR="00D46864" w:rsidRDefault="00D46864" w:rsidP="002C425D">
            <w:pPr>
              <w:pStyle w:val="Adresse"/>
              <w:jc w:val="center"/>
              <w:rPr>
                <w:sz w:val="22"/>
              </w:rPr>
            </w:pPr>
            <w:r>
              <w:rPr>
                <w:sz w:val="22"/>
              </w:rPr>
              <w:t>X</w:t>
            </w:r>
          </w:p>
        </w:tc>
        <w:tc>
          <w:tcPr>
            <w:tcW w:w="7680" w:type="dxa"/>
            <w:gridSpan w:val="8"/>
            <w:vAlign w:val="center"/>
          </w:tcPr>
          <w:p w:rsidR="00D46864" w:rsidRDefault="00D46864" w:rsidP="00544558">
            <w:pPr>
              <w:pStyle w:val="Adresse"/>
              <w:ind w:left="232"/>
              <w:rPr>
                <w:sz w:val="22"/>
              </w:rPr>
            </w:pPr>
            <w:r>
              <w:rPr>
                <w:sz w:val="22"/>
              </w:rPr>
              <w:t xml:space="preserve">Bei Leukozyturie + Klinik </w:t>
            </w:r>
          </w:p>
        </w:tc>
      </w:tr>
      <w:tr w:rsidR="00544558" w:rsidTr="00BD0CCA">
        <w:trPr>
          <w:cantSplit/>
          <w:trHeight w:hRule="exact" w:val="454"/>
          <w:jc w:val="center"/>
        </w:trPr>
        <w:tc>
          <w:tcPr>
            <w:tcW w:w="3974" w:type="dxa"/>
            <w:vAlign w:val="center"/>
          </w:tcPr>
          <w:p w:rsidR="00544558" w:rsidRDefault="00D46864" w:rsidP="00433E19">
            <w:pPr>
              <w:pStyle w:val="Adresse"/>
              <w:rPr>
                <w:sz w:val="22"/>
              </w:rPr>
            </w:pPr>
            <w:r>
              <w:rPr>
                <w:sz w:val="22"/>
              </w:rPr>
              <w:t>24h-Sammelurin (TPU, NaiU, GFR)</w:t>
            </w: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544558" w:rsidP="002C425D">
            <w:pPr>
              <w:pStyle w:val="Adresse"/>
              <w:jc w:val="center"/>
              <w:rPr>
                <w:sz w:val="22"/>
              </w:rPr>
            </w:pP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544558" w:rsidP="002C425D">
            <w:pPr>
              <w:pStyle w:val="Adresse"/>
              <w:jc w:val="center"/>
              <w:rPr>
                <w:sz w:val="22"/>
              </w:rPr>
            </w:pP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D46864" w:rsidP="002C425D">
            <w:pPr>
              <w:pStyle w:val="Adresse"/>
              <w:jc w:val="center"/>
              <w:rPr>
                <w:sz w:val="22"/>
              </w:rPr>
            </w:pPr>
            <w:r>
              <w:rPr>
                <w:sz w:val="22"/>
              </w:rPr>
              <w:t>X</w:t>
            </w: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D46864" w:rsidP="002C425D">
            <w:pPr>
              <w:pStyle w:val="Adresse"/>
              <w:jc w:val="center"/>
              <w:rPr>
                <w:sz w:val="22"/>
              </w:rPr>
            </w:pPr>
            <w:r>
              <w:rPr>
                <w:sz w:val="22"/>
              </w:rPr>
              <w:t>X</w:t>
            </w: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D46864" w:rsidP="002C425D">
            <w:pPr>
              <w:pStyle w:val="Adresse"/>
              <w:jc w:val="center"/>
              <w:rPr>
                <w:sz w:val="22"/>
              </w:rPr>
            </w:pPr>
            <w:r>
              <w:rPr>
                <w:sz w:val="22"/>
              </w:rPr>
              <w:t>X</w:t>
            </w:r>
          </w:p>
        </w:tc>
        <w:tc>
          <w:tcPr>
            <w:tcW w:w="2920" w:type="dxa"/>
            <w:vAlign w:val="center"/>
          </w:tcPr>
          <w:p w:rsidR="00544558" w:rsidRDefault="00D46864" w:rsidP="00544558">
            <w:pPr>
              <w:pStyle w:val="Adresse"/>
              <w:ind w:left="232"/>
              <w:rPr>
                <w:sz w:val="22"/>
              </w:rPr>
            </w:pPr>
            <w:r w:rsidRPr="00BD0CCA">
              <w:rPr>
                <w:sz w:val="20"/>
              </w:rPr>
              <w:t>Jährlich</w:t>
            </w:r>
          </w:p>
        </w:tc>
      </w:tr>
      <w:tr w:rsidR="00544558" w:rsidTr="00BD0CCA">
        <w:trPr>
          <w:cantSplit/>
          <w:trHeight w:hRule="exact" w:val="454"/>
          <w:jc w:val="center"/>
        </w:trPr>
        <w:tc>
          <w:tcPr>
            <w:tcW w:w="3974" w:type="dxa"/>
            <w:vAlign w:val="center"/>
          </w:tcPr>
          <w:p w:rsidR="00544558" w:rsidRDefault="00D46864" w:rsidP="00433E19">
            <w:pPr>
              <w:pStyle w:val="Adresse"/>
              <w:rPr>
                <w:sz w:val="22"/>
              </w:rPr>
            </w:pPr>
            <w:r>
              <w:rPr>
                <w:sz w:val="22"/>
              </w:rPr>
              <w:t>CMV-PCR (</w:t>
            </w:r>
            <w:r w:rsidRPr="00D46864">
              <w:rPr>
                <w:b/>
                <w:sz w:val="22"/>
              </w:rPr>
              <w:t>D-/R-</w:t>
            </w:r>
            <w:r>
              <w:rPr>
                <w:sz w:val="22"/>
              </w:rPr>
              <w:t>, keine Prophylaxe)</w:t>
            </w: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544558" w:rsidP="002C425D">
            <w:pPr>
              <w:pStyle w:val="Adresse"/>
              <w:jc w:val="center"/>
              <w:rPr>
                <w:sz w:val="22"/>
              </w:rPr>
            </w:pPr>
          </w:p>
        </w:tc>
        <w:tc>
          <w:tcPr>
            <w:tcW w:w="680" w:type="dxa"/>
            <w:shd w:val="clear" w:color="auto" w:fill="E7E6E6" w:themeFill="background2"/>
            <w:vAlign w:val="center"/>
          </w:tcPr>
          <w:p w:rsidR="00544558" w:rsidRDefault="00D46864" w:rsidP="002C425D">
            <w:pPr>
              <w:pStyle w:val="Adresse"/>
              <w:jc w:val="center"/>
              <w:rPr>
                <w:sz w:val="22"/>
              </w:rPr>
            </w:pPr>
            <w:r>
              <w:rPr>
                <w:sz w:val="22"/>
              </w:rPr>
              <w:t>X</w:t>
            </w:r>
          </w:p>
        </w:tc>
        <w:tc>
          <w:tcPr>
            <w:tcW w:w="680" w:type="dxa"/>
            <w:vAlign w:val="center"/>
          </w:tcPr>
          <w:p w:rsidR="00544558" w:rsidRDefault="00544558" w:rsidP="002C425D">
            <w:pPr>
              <w:pStyle w:val="Adresse"/>
              <w:jc w:val="center"/>
              <w:rPr>
                <w:sz w:val="22"/>
              </w:rPr>
            </w:pP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D46864" w:rsidP="002C425D">
            <w:pPr>
              <w:pStyle w:val="Adresse"/>
              <w:jc w:val="center"/>
              <w:rPr>
                <w:sz w:val="22"/>
              </w:rPr>
            </w:pPr>
            <w:r>
              <w:rPr>
                <w:sz w:val="22"/>
              </w:rPr>
              <w:t>X</w:t>
            </w: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544558" w:rsidP="002C425D">
            <w:pPr>
              <w:pStyle w:val="Adresse"/>
              <w:jc w:val="center"/>
              <w:rPr>
                <w:sz w:val="22"/>
              </w:rPr>
            </w:pP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544558" w:rsidP="002C425D">
            <w:pPr>
              <w:pStyle w:val="Adresse"/>
              <w:jc w:val="center"/>
              <w:rPr>
                <w:sz w:val="22"/>
              </w:rPr>
            </w:pPr>
          </w:p>
        </w:tc>
        <w:tc>
          <w:tcPr>
            <w:tcW w:w="2920" w:type="dxa"/>
            <w:vAlign w:val="center"/>
          </w:tcPr>
          <w:p w:rsidR="00544558" w:rsidRPr="00BD0CCA" w:rsidRDefault="00C83F47" w:rsidP="00C83F47">
            <w:pPr>
              <w:pStyle w:val="Adresse"/>
              <w:ind w:left="232"/>
            </w:pPr>
            <w:r>
              <w:t xml:space="preserve">Und </w:t>
            </w:r>
            <w:r w:rsidR="00D46864" w:rsidRPr="00BD0CCA">
              <w:t>nach Transfusionen</w:t>
            </w:r>
          </w:p>
        </w:tc>
      </w:tr>
      <w:tr w:rsidR="00544558" w:rsidTr="00BD0CCA">
        <w:trPr>
          <w:cantSplit/>
          <w:trHeight w:hRule="exact" w:val="454"/>
          <w:jc w:val="center"/>
        </w:trPr>
        <w:tc>
          <w:tcPr>
            <w:tcW w:w="3974" w:type="dxa"/>
            <w:vAlign w:val="center"/>
          </w:tcPr>
          <w:p w:rsidR="00544558" w:rsidRDefault="00D46864" w:rsidP="00433E19">
            <w:pPr>
              <w:pStyle w:val="Adresse"/>
              <w:rPr>
                <w:sz w:val="22"/>
              </w:rPr>
            </w:pPr>
            <w:r>
              <w:rPr>
                <w:sz w:val="22"/>
              </w:rPr>
              <w:t xml:space="preserve">CMV-PCR (alle anderen, </w:t>
            </w:r>
            <w:r>
              <w:rPr>
                <w:rFonts w:cs="Arial"/>
                <w:sz w:val="22"/>
              </w:rPr>
              <w:t>±</w:t>
            </w:r>
            <w:r>
              <w:rPr>
                <w:sz w:val="22"/>
              </w:rPr>
              <w:t xml:space="preserve"> </w:t>
            </w:r>
            <w:proofErr w:type="spellStart"/>
            <w:r>
              <w:rPr>
                <w:sz w:val="22"/>
              </w:rPr>
              <w:t>Prophyl</w:t>
            </w:r>
            <w:proofErr w:type="spellEnd"/>
            <w:r w:rsidR="00EE6ABD">
              <w:rPr>
                <w:sz w:val="22"/>
              </w:rPr>
              <w:t>.</w:t>
            </w:r>
            <w:r>
              <w:rPr>
                <w:sz w:val="22"/>
              </w:rPr>
              <w:t>)</w:t>
            </w:r>
          </w:p>
        </w:tc>
        <w:tc>
          <w:tcPr>
            <w:tcW w:w="680" w:type="dxa"/>
            <w:shd w:val="clear" w:color="auto" w:fill="E7E6E6" w:themeFill="background2"/>
            <w:vAlign w:val="center"/>
          </w:tcPr>
          <w:p w:rsidR="00544558" w:rsidRDefault="00BD0CCA" w:rsidP="002C425D">
            <w:pPr>
              <w:pStyle w:val="Adresse"/>
              <w:jc w:val="center"/>
              <w:rPr>
                <w:sz w:val="22"/>
              </w:rPr>
            </w:pPr>
            <w:r>
              <w:rPr>
                <w:sz w:val="22"/>
              </w:rPr>
              <w:t>X</w:t>
            </w:r>
          </w:p>
        </w:tc>
        <w:tc>
          <w:tcPr>
            <w:tcW w:w="680" w:type="dxa"/>
            <w:vAlign w:val="center"/>
          </w:tcPr>
          <w:p w:rsidR="00544558" w:rsidRDefault="00BD0CCA" w:rsidP="002C425D">
            <w:pPr>
              <w:pStyle w:val="Adresse"/>
              <w:jc w:val="center"/>
              <w:rPr>
                <w:sz w:val="22"/>
              </w:rPr>
            </w:pPr>
            <w:r>
              <w:rPr>
                <w:sz w:val="22"/>
              </w:rPr>
              <w:t>X</w:t>
            </w:r>
          </w:p>
        </w:tc>
        <w:tc>
          <w:tcPr>
            <w:tcW w:w="680" w:type="dxa"/>
            <w:shd w:val="clear" w:color="auto" w:fill="E7E6E6" w:themeFill="background2"/>
            <w:vAlign w:val="center"/>
          </w:tcPr>
          <w:p w:rsidR="00544558" w:rsidRDefault="00BD0CCA" w:rsidP="002C425D">
            <w:pPr>
              <w:pStyle w:val="Adresse"/>
              <w:jc w:val="center"/>
              <w:rPr>
                <w:sz w:val="22"/>
              </w:rPr>
            </w:pPr>
            <w:r>
              <w:rPr>
                <w:sz w:val="22"/>
              </w:rPr>
              <w:t>X</w:t>
            </w:r>
          </w:p>
        </w:tc>
        <w:tc>
          <w:tcPr>
            <w:tcW w:w="680" w:type="dxa"/>
            <w:vAlign w:val="center"/>
          </w:tcPr>
          <w:p w:rsidR="00544558" w:rsidRDefault="00BD0CCA" w:rsidP="002C425D">
            <w:pPr>
              <w:pStyle w:val="Adresse"/>
              <w:jc w:val="center"/>
              <w:rPr>
                <w:sz w:val="22"/>
              </w:rPr>
            </w:pPr>
            <w:r>
              <w:rPr>
                <w:sz w:val="22"/>
              </w:rPr>
              <w:t>X</w:t>
            </w:r>
          </w:p>
        </w:tc>
        <w:tc>
          <w:tcPr>
            <w:tcW w:w="680" w:type="dxa"/>
            <w:shd w:val="clear" w:color="auto" w:fill="E7E6E6" w:themeFill="background2"/>
            <w:vAlign w:val="center"/>
          </w:tcPr>
          <w:p w:rsidR="00544558" w:rsidRDefault="00BD0CCA" w:rsidP="002C425D">
            <w:pPr>
              <w:pStyle w:val="Adresse"/>
              <w:jc w:val="center"/>
              <w:rPr>
                <w:sz w:val="22"/>
              </w:rPr>
            </w:pPr>
            <w:r>
              <w:rPr>
                <w:sz w:val="22"/>
              </w:rPr>
              <w:t>X</w:t>
            </w:r>
          </w:p>
        </w:tc>
        <w:tc>
          <w:tcPr>
            <w:tcW w:w="680" w:type="dxa"/>
            <w:vAlign w:val="center"/>
          </w:tcPr>
          <w:p w:rsidR="00544558" w:rsidRDefault="00BD0CCA" w:rsidP="002C425D">
            <w:pPr>
              <w:pStyle w:val="Adresse"/>
              <w:jc w:val="center"/>
              <w:rPr>
                <w:sz w:val="22"/>
              </w:rPr>
            </w:pPr>
            <w:r>
              <w:rPr>
                <w:sz w:val="22"/>
              </w:rPr>
              <w:t>X</w:t>
            </w:r>
          </w:p>
        </w:tc>
        <w:tc>
          <w:tcPr>
            <w:tcW w:w="680" w:type="dxa"/>
            <w:shd w:val="clear" w:color="auto" w:fill="E7E6E6" w:themeFill="background2"/>
            <w:vAlign w:val="center"/>
          </w:tcPr>
          <w:p w:rsidR="00544558" w:rsidRDefault="00BD0CCA" w:rsidP="002C425D">
            <w:pPr>
              <w:pStyle w:val="Adresse"/>
              <w:jc w:val="center"/>
              <w:rPr>
                <w:sz w:val="22"/>
              </w:rPr>
            </w:pPr>
            <w:r>
              <w:rPr>
                <w:sz w:val="22"/>
              </w:rPr>
              <w:t>X</w:t>
            </w:r>
          </w:p>
        </w:tc>
        <w:tc>
          <w:tcPr>
            <w:tcW w:w="680" w:type="dxa"/>
            <w:vAlign w:val="center"/>
          </w:tcPr>
          <w:p w:rsidR="00544558" w:rsidRDefault="00BD0CCA" w:rsidP="002C425D">
            <w:pPr>
              <w:pStyle w:val="Adresse"/>
              <w:jc w:val="center"/>
              <w:rPr>
                <w:sz w:val="22"/>
              </w:rPr>
            </w:pPr>
            <w:r>
              <w:rPr>
                <w:sz w:val="22"/>
              </w:rPr>
              <w:t>X</w:t>
            </w:r>
          </w:p>
        </w:tc>
        <w:tc>
          <w:tcPr>
            <w:tcW w:w="680" w:type="dxa"/>
            <w:shd w:val="clear" w:color="auto" w:fill="E7E6E6" w:themeFill="background2"/>
            <w:vAlign w:val="center"/>
          </w:tcPr>
          <w:p w:rsidR="00544558" w:rsidRDefault="00BD0CCA" w:rsidP="002C425D">
            <w:pPr>
              <w:pStyle w:val="Adresse"/>
              <w:jc w:val="center"/>
              <w:rPr>
                <w:sz w:val="22"/>
              </w:rPr>
            </w:pPr>
            <w:r>
              <w:rPr>
                <w:sz w:val="22"/>
              </w:rPr>
              <w:t>X</w:t>
            </w:r>
          </w:p>
        </w:tc>
        <w:tc>
          <w:tcPr>
            <w:tcW w:w="680" w:type="dxa"/>
            <w:vAlign w:val="center"/>
          </w:tcPr>
          <w:p w:rsidR="00544558" w:rsidRDefault="00BD0CCA" w:rsidP="002C425D">
            <w:pPr>
              <w:pStyle w:val="Adresse"/>
              <w:jc w:val="center"/>
              <w:rPr>
                <w:sz w:val="22"/>
              </w:rPr>
            </w:pPr>
            <w:r>
              <w:rPr>
                <w:sz w:val="22"/>
              </w:rPr>
              <w:t>X</w:t>
            </w:r>
          </w:p>
        </w:tc>
        <w:tc>
          <w:tcPr>
            <w:tcW w:w="2920" w:type="dxa"/>
            <w:vAlign w:val="center"/>
          </w:tcPr>
          <w:p w:rsidR="00544558" w:rsidRDefault="00BD0CCA" w:rsidP="00544558">
            <w:pPr>
              <w:pStyle w:val="Adresse"/>
              <w:ind w:left="232"/>
              <w:rPr>
                <w:sz w:val="22"/>
              </w:rPr>
            </w:pPr>
            <w:r>
              <w:t>und</w:t>
            </w:r>
            <w:r w:rsidRPr="00BD0CCA">
              <w:t xml:space="preserve"> bei Tx</w:t>
            </w:r>
            <w:r>
              <w:t>-</w:t>
            </w:r>
            <w:r w:rsidRPr="00BD0CCA">
              <w:t>Funktionsver</w:t>
            </w:r>
            <w:r>
              <w:t>-</w:t>
            </w:r>
            <w:r w:rsidRPr="00BD0CCA">
              <w:t>schlechterung</w:t>
            </w:r>
            <w:r>
              <w:t xml:space="preserve"> !</w:t>
            </w:r>
          </w:p>
        </w:tc>
      </w:tr>
      <w:tr w:rsidR="00BD0CCA" w:rsidTr="00BD0CCA">
        <w:trPr>
          <w:cantSplit/>
          <w:trHeight w:hRule="exact" w:val="454"/>
          <w:jc w:val="center"/>
        </w:trPr>
        <w:tc>
          <w:tcPr>
            <w:tcW w:w="3974" w:type="dxa"/>
            <w:vAlign w:val="center"/>
          </w:tcPr>
          <w:p w:rsidR="00BD0CCA" w:rsidRDefault="00BD0CCA" w:rsidP="00433E19">
            <w:pPr>
              <w:pStyle w:val="Adresse"/>
              <w:rPr>
                <w:sz w:val="22"/>
              </w:rPr>
            </w:pPr>
            <w:r>
              <w:rPr>
                <w:sz w:val="22"/>
              </w:rPr>
              <w:t xml:space="preserve">Valganciclovir-Prophylaxe </w:t>
            </w:r>
            <w:r w:rsidRPr="00BD0CCA">
              <w:rPr>
                <w:b/>
                <w:sz w:val="22"/>
              </w:rPr>
              <w:t>(D+R-)</w:t>
            </w:r>
          </w:p>
        </w:tc>
        <w:tc>
          <w:tcPr>
            <w:tcW w:w="6800" w:type="dxa"/>
            <w:gridSpan w:val="10"/>
            <w:shd w:val="clear" w:color="auto" w:fill="auto"/>
            <w:vAlign w:val="center"/>
          </w:tcPr>
          <w:p w:rsidR="00BD0CCA" w:rsidRDefault="00BD0CCA" w:rsidP="002C425D">
            <w:pPr>
              <w:pStyle w:val="Adresse"/>
              <w:jc w:val="center"/>
              <w:rPr>
                <w:sz w:val="22"/>
              </w:rPr>
            </w:pPr>
            <w:r>
              <w:rPr>
                <w:noProof/>
                <w:sz w:val="22"/>
              </w:rPr>
              <mc:AlternateContent>
                <mc:Choice Requires="wps">
                  <w:drawing>
                    <wp:anchor distT="0" distB="0" distL="114300" distR="114300" simplePos="0" relativeHeight="251659264" behindDoc="1" locked="0" layoutInCell="1" allowOverlap="1">
                      <wp:simplePos x="0" y="0"/>
                      <wp:positionH relativeFrom="column">
                        <wp:posOffset>-2811145</wp:posOffset>
                      </wp:positionH>
                      <wp:positionV relativeFrom="paragraph">
                        <wp:posOffset>-5715</wp:posOffset>
                      </wp:positionV>
                      <wp:extent cx="2677795" cy="209550"/>
                      <wp:effectExtent l="0" t="19050" r="46355" b="38100"/>
                      <wp:wrapThrough wrapText="bothSides">
                        <wp:wrapPolygon edited="0">
                          <wp:start x="18901" y="-1964"/>
                          <wp:lineTo x="0" y="0"/>
                          <wp:lineTo x="0" y="17673"/>
                          <wp:lineTo x="18901" y="23564"/>
                          <wp:lineTo x="19976" y="23564"/>
                          <wp:lineTo x="21820" y="11782"/>
                          <wp:lineTo x="21820" y="0"/>
                          <wp:lineTo x="19823" y="-1964"/>
                          <wp:lineTo x="18901" y="-1964"/>
                        </wp:wrapPolygon>
                      </wp:wrapThrough>
                      <wp:docPr id="68" name="Pfeil nach rechts 68"/>
                      <wp:cNvGraphicFramePr/>
                      <a:graphic xmlns:a="http://schemas.openxmlformats.org/drawingml/2006/main">
                        <a:graphicData uri="http://schemas.microsoft.com/office/word/2010/wordprocessingShape">
                          <wps:wsp>
                            <wps:cNvSpPr/>
                            <wps:spPr>
                              <a:xfrm>
                                <a:off x="0" y="0"/>
                                <a:ext cx="2677795" cy="209550"/>
                              </a:xfrm>
                              <a:prstGeom prst="rightArrow">
                                <a:avLst>
                                  <a:gd name="adj1" fmla="val 50000"/>
                                  <a:gd name="adj2" fmla="val 146429"/>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BD0CCA" w:rsidRPr="00BD0CCA" w:rsidRDefault="00BD0CCA" w:rsidP="00BD0CCA">
                                  <w:pPr>
                                    <w:jc w:val="center"/>
                                    <w:rPr>
                                      <w:b/>
                                      <w:sz w:val="24"/>
                                    </w:rPr>
                                  </w:pPr>
                                  <w:r>
                                    <w:rPr>
                                      <w:b/>
                                      <w:sz w:val="24"/>
                                    </w:rPr>
                                    <w:t>200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68" o:spid="_x0000_s1026" type="#_x0000_t13" style="position:absolute;left:0;text-align:left;margin-left:-221.35pt;margin-top:-.45pt;width:210.8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" adj="19125" fillcolor="#a5a5a5 [3206]" strokecolor="#525252 [1606]" strokeweight="1pt">
                      <v:textbox>
                        <w:txbxContent>
                          <w:p w:rsidR="00BD0CCA" w:rsidRPr="00BD0CCA" w:rsidRDefault="00BD0CCA" w:rsidP="00BD0CCA">
                            <w:pPr>
                              <w:jc w:val="center"/>
                              <w:rPr>
                                <w:b/>
                                <w:sz w:val="24"/>
                              </w:rPr>
                            </w:pPr>
                            <w:r>
                              <w:rPr>
                                <w:b/>
                                <w:sz w:val="24"/>
                              </w:rPr>
                              <w:t>200 d</w:t>
                            </w:r>
                          </w:p>
                        </w:txbxContent>
                      </v:textbox>
                      <w10:wrap type="through"/>
                    </v:shape>
                  </w:pict>
                </mc:Fallback>
              </mc:AlternateContent>
            </w:r>
          </w:p>
        </w:tc>
        <w:tc>
          <w:tcPr>
            <w:tcW w:w="2920" w:type="dxa"/>
            <w:vAlign w:val="center"/>
          </w:tcPr>
          <w:p w:rsidR="00BD0CCA" w:rsidRDefault="00BD0CCA" w:rsidP="00544558">
            <w:pPr>
              <w:pStyle w:val="Adresse"/>
              <w:ind w:left="232"/>
              <w:rPr>
                <w:sz w:val="22"/>
              </w:rPr>
            </w:pPr>
            <w:r w:rsidRPr="00BD0CCA">
              <w:rPr>
                <w:sz w:val="20"/>
              </w:rPr>
              <w:t>200 Tage post Tx</w:t>
            </w:r>
          </w:p>
        </w:tc>
      </w:tr>
      <w:tr w:rsidR="00544558" w:rsidTr="00BD0CCA">
        <w:trPr>
          <w:cantSplit/>
          <w:trHeight w:hRule="exact" w:val="454"/>
          <w:jc w:val="center"/>
        </w:trPr>
        <w:tc>
          <w:tcPr>
            <w:tcW w:w="3974" w:type="dxa"/>
            <w:vAlign w:val="center"/>
          </w:tcPr>
          <w:p w:rsidR="00544558" w:rsidRDefault="00BD0CCA" w:rsidP="00433E19">
            <w:pPr>
              <w:pStyle w:val="Adresse"/>
              <w:rPr>
                <w:sz w:val="22"/>
              </w:rPr>
            </w:pPr>
            <w:r>
              <w:rPr>
                <w:sz w:val="22"/>
              </w:rPr>
              <w:t>BKV-PCR</w:t>
            </w: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544558" w:rsidP="002C425D">
            <w:pPr>
              <w:pStyle w:val="Adresse"/>
              <w:jc w:val="center"/>
              <w:rPr>
                <w:sz w:val="22"/>
              </w:rPr>
            </w:pPr>
          </w:p>
        </w:tc>
        <w:tc>
          <w:tcPr>
            <w:tcW w:w="680" w:type="dxa"/>
            <w:shd w:val="clear" w:color="auto" w:fill="E7E6E6" w:themeFill="background2"/>
            <w:vAlign w:val="center"/>
          </w:tcPr>
          <w:p w:rsidR="00544558" w:rsidRDefault="00BD0CCA" w:rsidP="002C425D">
            <w:pPr>
              <w:pStyle w:val="Adresse"/>
              <w:jc w:val="center"/>
              <w:rPr>
                <w:sz w:val="22"/>
              </w:rPr>
            </w:pPr>
            <w:r>
              <w:rPr>
                <w:sz w:val="22"/>
              </w:rPr>
              <w:t>X</w:t>
            </w:r>
          </w:p>
        </w:tc>
        <w:tc>
          <w:tcPr>
            <w:tcW w:w="680" w:type="dxa"/>
            <w:vAlign w:val="center"/>
          </w:tcPr>
          <w:p w:rsidR="00544558" w:rsidRDefault="00544558" w:rsidP="002C425D">
            <w:pPr>
              <w:pStyle w:val="Adresse"/>
              <w:jc w:val="center"/>
              <w:rPr>
                <w:sz w:val="22"/>
              </w:rPr>
            </w:pP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BD0CCA" w:rsidP="002C425D">
            <w:pPr>
              <w:pStyle w:val="Adresse"/>
              <w:jc w:val="center"/>
              <w:rPr>
                <w:sz w:val="22"/>
              </w:rPr>
            </w:pPr>
            <w:r>
              <w:rPr>
                <w:sz w:val="22"/>
              </w:rPr>
              <w:t>X</w:t>
            </w: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BD0CCA" w:rsidP="002C425D">
            <w:pPr>
              <w:pStyle w:val="Adresse"/>
              <w:jc w:val="center"/>
              <w:rPr>
                <w:sz w:val="22"/>
              </w:rPr>
            </w:pPr>
            <w:r>
              <w:rPr>
                <w:sz w:val="22"/>
              </w:rPr>
              <w:t>X</w:t>
            </w:r>
          </w:p>
        </w:tc>
        <w:tc>
          <w:tcPr>
            <w:tcW w:w="680" w:type="dxa"/>
            <w:shd w:val="clear" w:color="auto" w:fill="E7E6E6" w:themeFill="background2"/>
            <w:vAlign w:val="center"/>
          </w:tcPr>
          <w:p w:rsidR="00544558" w:rsidRDefault="00BD0CCA" w:rsidP="002C425D">
            <w:pPr>
              <w:pStyle w:val="Adresse"/>
              <w:jc w:val="center"/>
              <w:rPr>
                <w:sz w:val="22"/>
              </w:rPr>
            </w:pPr>
            <w:r>
              <w:rPr>
                <w:sz w:val="22"/>
              </w:rPr>
              <w:t>X</w:t>
            </w:r>
          </w:p>
        </w:tc>
        <w:tc>
          <w:tcPr>
            <w:tcW w:w="680" w:type="dxa"/>
            <w:vAlign w:val="center"/>
          </w:tcPr>
          <w:p w:rsidR="00544558" w:rsidRDefault="00BD0CCA" w:rsidP="002C425D">
            <w:pPr>
              <w:pStyle w:val="Adresse"/>
              <w:jc w:val="center"/>
              <w:rPr>
                <w:sz w:val="22"/>
              </w:rPr>
            </w:pPr>
            <w:r>
              <w:rPr>
                <w:sz w:val="22"/>
              </w:rPr>
              <w:t>X</w:t>
            </w:r>
          </w:p>
        </w:tc>
        <w:tc>
          <w:tcPr>
            <w:tcW w:w="2920" w:type="dxa"/>
            <w:vAlign w:val="center"/>
          </w:tcPr>
          <w:p w:rsidR="00544558" w:rsidRDefault="00BD0CCA" w:rsidP="00544558">
            <w:pPr>
              <w:pStyle w:val="Adresse"/>
              <w:ind w:left="232"/>
              <w:rPr>
                <w:sz w:val="22"/>
              </w:rPr>
            </w:pPr>
            <w:r>
              <w:t>und</w:t>
            </w:r>
            <w:r w:rsidRPr="00BD0CCA">
              <w:t xml:space="preserve"> bei Tx</w:t>
            </w:r>
            <w:r>
              <w:t>-</w:t>
            </w:r>
            <w:r w:rsidRPr="00BD0CCA">
              <w:t>Funktionsver</w:t>
            </w:r>
            <w:r>
              <w:t>-</w:t>
            </w:r>
            <w:r w:rsidRPr="00BD0CCA">
              <w:t>schlechterung</w:t>
            </w:r>
            <w:r>
              <w:t xml:space="preserve"> !</w:t>
            </w:r>
          </w:p>
        </w:tc>
      </w:tr>
      <w:tr w:rsidR="00EE6ABD" w:rsidTr="00EE6ABD">
        <w:trPr>
          <w:cantSplit/>
          <w:trHeight w:hRule="exact" w:val="454"/>
          <w:jc w:val="center"/>
        </w:trPr>
        <w:tc>
          <w:tcPr>
            <w:tcW w:w="3974" w:type="dxa"/>
            <w:vAlign w:val="center"/>
          </w:tcPr>
          <w:p w:rsidR="00EE6ABD" w:rsidRDefault="00EE6ABD" w:rsidP="00EE6ABD">
            <w:pPr>
              <w:pStyle w:val="Adresse"/>
              <w:rPr>
                <w:sz w:val="22"/>
              </w:rPr>
            </w:pPr>
            <w:proofErr w:type="spellStart"/>
            <w:r>
              <w:rPr>
                <w:sz w:val="22"/>
              </w:rPr>
              <w:t>PjP</w:t>
            </w:r>
            <w:proofErr w:type="spellEnd"/>
            <w:r>
              <w:rPr>
                <w:sz w:val="22"/>
              </w:rPr>
              <w:t>-Prophylaxe (TMP/SMX)</w:t>
            </w:r>
          </w:p>
        </w:tc>
        <w:tc>
          <w:tcPr>
            <w:tcW w:w="6800" w:type="dxa"/>
            <w:gridSpan w:val="10"/>
            <w:shd w:val="clear" w:color="auto" w:fill="auto"/>
            <w:vAlign w:val="center"/>
          </w:tcPr>
          <w:p w:rsidR="00EE6ABD" w:rsidRDefault="00EE6ABD" w:rsidP="002C425D">
            <w:pPr>
              <w:pStyle w:val="Adresse"/>
              <w:jc w:val="center"/>
              <w:rPr>
                <w:sz w:val="22"/>
              </w:rPr>
            </w:pPr>
            <w:r>
              <w:rPr>
                <w:noProof/>
                <w:sz w:val="22"/>
              </w:rPr>
              <mc:AlternateContent>
                <mc:Choice Requires="wps">
                  <w:drawing>
                    <wp:anchor distT="0" distB="0" distL="114300" distR="114300" simplePos="0" relativeHeight="251661312" behindDoc="1" locked="0" layoutInCell="1" allowOverlap="1" wp14:anchorId="5DE83BCB" wp14:editId="314AB7A9">
                      <wp:simplePos x="0" y="0"/>
                      <wp:positionH relativeFrom="column">
                        <wp:posOffset>-2697480</wp:posOffset>
                      </wp:positionH>
                      <wp:positionV relativeFrom="paragraph">
                        <wp:posOffset>13335</wp:posOffset>
                      </wp:positionV>
                      <wp:extent cx="2562225" cy="209550"/>
                      <wp:effectExtent l="0" t="19050" r="47625" b="38100"/>
                      <wp:wrapThrough wrapText="bothSides">
                        <wp:wrapPolygon edited="0">
                          <wp:start x="18790" y="-1964"/>
                          <wp:lineTo x="0" y="0"/>
                          <wp:lineTo x="0" y="17673"/>
                          <wp:lineTo x="18790" y="23564"/>
                          <wp:lineTo x="19914" y="23564"/>
                          <wp:lineTo x="21841" y="11782"/>
                          <wp:lineTo x="21841" y="0"/>
                          <wp:lineTo x="19753" y="-1964"/>
                          <wp:lineTo x="18790" y="-1964"/>
                        </wp:wrapPolygon>
                      </wp:wrapThrough>
                      <wp:docPr id="69" name="Pfeil nach rechts 69"/>
                      <wp:cNvGraphicFramePr/>
                      <a:graphic xmlns:a="http://schemas.openxmlformats.org/drawingml/2006/main">
                        <a:graphicData uri="http://schemas.microsoft.com/office/word/2010/wordprocessingShape">
                          <wps:wsp>
                            <wps:cNvSpPr/>
                            <wps:spPr>
                              <a:xfrm>
                                <a:off x="0" y="0"/>
                                <a:ext cx="2562225" cy="209550"/>
                              </a:xfrm>
                              <a:prstGeom prst="rightArrow">
                                <a:avLst>
                                  <a:gd name="adj1" fmla="val 50000"/>
                                  <a:gd name="adj2" fmla="val 146429"/>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EE6ABD" w:rsidRPr="00BD0CCA" w:rsidRDefault="00EE6ABD" w:rsidP="00EE6ABD">
                                  <w:pPr>
                                    <w:jc w:val="center"/>
                                    <w:rPr>
                                      <w:b/>
                                      <w:sz w:val="24"/>
                                    </w:rPr>
                                  </w:pPr>
                                  <w:r>
                                    <w:rPr>
                                      <w:b/>
                                      <w:sz w:val="24"/>
                                    </w:rPr>
                                    <w:t>200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83BCB" id="Pfeil nach rechts 69" o:spid="_x0000_s1027" type="#_x0000_t13" style="position:absolute;left:0;text-align:left;margin-left:-212.4pt;margin-top:1.05pt;width:201.7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" adj="19013" fillcolor="#a5a5a5 [3206]" strokecolor="#525252 [1606]" strokeweight="1pt">
                      <v:textbox>
                        <w:txbxContent>
                          <w:p w:rsidR="00EE6ABD" w:rsidRPr="00BD0CCA" w:rsidRDefault="00EE6ABD" w:rsidP="00EE6ABD">
                            <w:pPr>
                              <w:jc w:val="center"/>
                              <w:rPr>
                                <w:b/>
                                <w:sz w:val="24"/>
                              </w:rPr>
                            </w:pPr>
                            <w:r>
                              <w:rPr>
                                <w:b/>
                                <w:sz w:val="24"/>
                              </w:rPr>
                              <w:t>200 d</w:t>
                            </w:r>
                          </w:p>
                        </w:txbxContent>
                      </v:textbox>
                      <w10:wrap type="through"/>
                    </v:shape>
                  </w:pict>
                </mc:Fallback>
              </mc:AlternateContent>
            </w:r>
          </w:p>
        </w:tc>
        <w:tc>
          <w:tcPr>
            <w:tcW w:w="2920" w:type="dxa"/>
            <w:vAlign w:val="center"/>
          </w:tcPr>
          <w:p w:rsidR="00EE6ABD" w:rsidRPr="00EE6ABD" w:rsidRDefault="00EE6ABD" w:rsidP="00544558">
            <w:pPr>
              <w:pStyle w:val="Adresse"/>
              <w:ind w:left="232"/>
              <w:rPr>
                <w:sz w:val="20"/>
              </w:rPr>
            </w:pPr>
            <w:r w:rsidRPr="00EE6ABD">
              <w:rPr>
                <w:sz w:val="20"/>
              </w:rPr>
              <w:t>180 Tage</w:t>
            </w:r>
            <w:r>
              <w:rPr>
                <w:sz w:val="20"/>
              </w:rPr>
              <w:t xml:space="preserve"> post Tx</w:t>
            </w:r>
          </w:p>
        </w:tc>
      </w:tr>
      <w:tr w:rsidR="00544558" w:rsidTr="00BD0CCA">
        <w:trPr>
          <w:cantSplit/>
          <w:trHeight w:hRule="exact" w:val="454"/>
          <w:jc w:val="center"/>
        </w:trPr>
        <w:tc>
          <w:tcPr>
            <w:tcW w:w="3974" w:type="dxa"/>
            <w:vAlign w:val="center"/>
          </w:tcPr>
          <w:p w:rsidR="00544558" w:rsidRDefault="00EE6ABD" w:rsidP="00433E19">
            <w:pPr>
              <w:pStyle w:val="Adresse"/>
              <w:rPr>
                <w:sz w:val="22"/>
              </w:rPr>
            </w:pPr>
            <w:r>
              <w:rPr>
                <w:sz w:val="22"/>
              </w:rPr>
              <w:t>Virusserologie (HepB/</w:t>
            </w:r>
            <w:proofErr w:type="spellStart"/>
            <w:r>
              <w:rPr>
                <w:sz w:val="22"/>
              </w:rPr>
              <w:t>HepC</w:t>
            </w:r>
            <w:proofErr w:type="spellEnd"/>
            <w:r>
              <w:rPr>
                <w:sz w:val="22"/>
              </w:rPr>
              <w:t>/HIV)</w:t>
            </w: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544558" w:rsidP="002C425D">
            <w:pPr>
              <w:pStyle w:val="Adresse"/>
              <w:jc w:val="center"/>
              <w:rPr>
                <w:sz w:val="22"/>
              </w:rPr>
            </w:pPr>
          </w:p>
        </w:tc>
        <w:tc>
          <w:tcPr>
            <w:tcW w:w="680" w:type="dxa"/>
            <w:shd w:val="clear" w:color="auto" w:fill="E7E6E6" w:themeFill="background2"/>
            <w:vAlign w:val="center"/>
          </w:tcPr>
          <w:p w:rsidR="00544558" w:rsidRDefault="00EE6ABD" w:rsidP="002C425D">
            <w:pPr>
              <w:pStyle w:val="Adresse"/>
              <w:jc w:val="center"/>
              <w:rPr>
                <w:sz w:val="22"/>
              </w:rPr>
            </w:pPr>
            <w:r>
              <w:rPr>
                <w:sz w:val="22"/>
              </w:rPr>
              <w:t>X</w:t>
            </w:r>
          </w:p>
        </w:tc>
        <w:tc>
          <w:tcPr>
            <w:tcW w:w="680" w:type="dxa"/>
            <w:vAlign w:val="center"/>
          </w:tcPr>
          <w:p w:rsidR="00544558" w:rsidRDefault="00544558" w:rsidP="002C425D">
            <w:pPr>
              <w:pStyle w:val="Adresse"/>
              <w:jc w:val="center"/>
              <w:rPr>
                <w:sz w:val="22"/>
              </w:rPr>
            </w:pP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544558" w:rsidP="002C425D">
            <w:pPr>
              <w:pStyle w:val="Adresse"/>
              <w:jc w:val="center"/>
              <w:rPr>
                <w:sz w:val="22"/>
              </w:rPr>
            </w:pP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EE6ABD" w:rsidP="002C425D">
            <w:pPr>
              <w:pStyle w:val="Adresse"/>
              <w:jc w:val="center"/>
              <w:rPr>
                <w:sz w:val="22"/>
              </w:rPr>
            </w:pPr>
            <w:r>
              <w:rPr>
                <w:sz w:val="22"/>
              </w:rPr>
              <w:t>X</w:t>
            </w:r>
          </w:p>
        </w:tc>
        <w:tc>
          <w:tcPr>
            <w:tcW w:w="680" w:type="dxa"/>
            <w:shd w:val="clear" w:color="auto" w:fill="E7E6E6" w:themeFill="background2"/>
            <w:vAlign w:val="center"/>
          </w:tcPr>
          <w:p w:rsidR="00544558" w:rsidRDefault="00544558" w:rsidP="002C425D">
            <w:pPr>
              <w:pStyle w:val="Adresse"/>
              <w:jc w:val="center"/>
              <w:rPr>
                <w:sz w:val="22"/>
              </w:rPr>
            </w:pPr>
          </w:p>
        </w:tc>
        <w:tc>
          <w:tcPr>
            <w:tcW w:w="680" w:type="dxa"/>
            <w:vAlign w:val="center"/>
          </w:tcPr>
          <w:p w:rsidR="00544558" w:rsidRDefault="00544558" w:rsidP="002C425D">
            <w:pPr>
              <w:pStyle w:val="Adresse"/>
              <w:jc w:val="center"/>
              <w:rPr>
                <w:sz w:val="22"/>
              </w:rPr>
            </w:pPr>
          </w:p>
        </w:tc>
        <w:tc>
          <w:tcPr>
            <w:tcW w:w="2920" w:type="dxa"/>
            <w:vAlign w:val="center"/>
          </w:tcPr>
          <w:p w:rsidR="00544558" w:rsidRPr="00EE6ABD" w:rsidRDefault="00EE6ABD" w:rsidP="00544558">
            <w:pPr>
              <w:pStyle w:val="Adresse"/>
              <w:ind w:left="232"/>
              <w:rPr>
                <w:sz w:val="20"/>
              </w:rPr>
            </w:pPr>
            <w:r>
              <w:t>und</w:t>
            </w:r>
            <w:r w:rsidRPr="00BD0CCA">
              <w:t xml:space="preserve"> nach Transfusionen</w:t>
            </w:r>
          </w:p>
        </w:tc>
      </w:tr>
      <w:tr w:rsidR="002C425D" w:rsidTr="00EE6ABD">
        <w:trPr>
          <w:cantSplit/>
          <w:trHeight w:hRule="exact" w:val="454"/>
          <w:jc w:val="center"/>
        </w:trPr>
        <w:tc>
          <w:tcPr>
            <w:tcW w:w="3974" w:type="dxa"/>
            <w:vAlign w:val="center"/>
          </w:tcPr>
          <w:p w:rsidR="002C425D" w:rsidRDefault="00EE6ABD" w:rsidP="00433E19">
            <w:pPr>
              <w:pStyle w:val="Adresse"/>
              <w:rPr>
                <w:sz w:val="22"/>
              </w:rPr>
            </w:pPr>
            <w:r>
              <w:rPr>
                <w:sz w:val="22"/>
              </w:rPr>
              <w:t>HLA-Ak / DSA</w:t>
            </w:r>
          </w:p>
        </w:tc>
        <w:tc>
          <w:tcPr>
            <w:tcW w:w="680" w:type="dxa"/>
            <w:shd w:val="clear" w:color="auto" w:fill="E7E6E6" w:themeFill="background2"/>
            <w:vAlign w:val="center"/>
          </w:tcPr>
          <w:p w:rsidR="002C425D" w:rsidRDefault="002C425D" w:rsidP="00433E19">
            <w:pPr>
              <w:pStyle w:val="Adresse"/>
              <w:rPr>
                <w:sz w:val="22"/>
              </w:rPr>
            </w:pPr>
          </w:p>
        </w:tc>
        <w:tc>
          <w:tcPr>
            <w:tcW w:w="680" w:type="dxa"/>
            <w:vAlign w:val="center"/>
          </w:tcPr>
          <w:p w:rsidR="002C425D" w:rsidRDefault="002C425D" w:rsidP="00433E19">
            <w:pPr>
              <w:pStyle w:val="Adresse"/>
              <w:rPr>
                <w:sz w:val="22"/>
              </w:rPr>
            </w:pPr>
          </w:p>
        </w:tc>
        <w:tc>
          <w:tcPr>
            <w:tcW w:w="680" w:type="dxa"/>
            <w:shd w:val="clear" w:color="auto" w:fill="E7E6E6" w:themeFill="background2"/>
            <w:vAlign w:val="center"/>
          </w:tcPr>
          <w:p w:rsidR="002C425D" w:rsidRDefault="00EE6ABD" w:rsidP="00EE6ABD">
            <w:pPr>
              <w:pStyle w:val="Adresse"/>
              <w:jc w:val="center"/>
              <w:rPr>
                <w:sz w:val="22"/>
              </w:rPr>
            </w:pPr>
            <w:r>
              <w:rPr>
                <w:sz w:val="22"/>
              </w:rPr>
              <w:t>X</w:t>
            </w:r>
          </w:p>
        </w:tc>
        <w:tc>
          <w:tcPr>
            <w:tcW w:w="680" w:type="dxa"/>
            <w:vAlign w:val="center"/>
          </w:tcPr>
          <w:p w:rsidR="002C425D" w:rsidRDefault="002C425D" w:rsidP="00EE6ABD">
            <w:pPr>
              <w:pStyle w:val="Adresse"/>
              <w:jc w:val="center"/>
              <w:rPr>
                <w:sz w:val="22"/>
              </w:rPr>
            </w:pPr>
          </w:p>
        </w:tc>
        <w:tc>
          <w:tcPr>
            <w:tcW w:w="680" w:type="dxa"/>
            <w:shd w:val="clear" w:color="auto" w:fill="E7E6E6" w:themeFill="background2"/>
            <w:vAlign w:val="center"/>
          </w:tcPr>
          <w:p w:rsidR="002C425D" w:rsidRDefault="002C425D" w:rsidP="00EE6ABD">
            <w:pPr>
              <w:pStyle w:val="Adresse"/>
              <w:jc w:val="center"/>
              <w:rPr>
                <w:sz w:val="22"/>
              </w:rPr>
            </w:pPr>
          </w:p>
        </w:tc>
        <w:tc>
          <w:tcPr>
            <w:tcW w:w="680" w:type="dxa"/>
            <w:vAlign w:val="center"/>
          </w:tcPr>
          <w:p w:rsidR="002C425D" w:rsidRDefault="00EE6ABD" w:rsidP="00EE6ABD">
            <w:pPr>
              <w:pStyle w:val="Adresse"/>
              <w:jc w:val="center"/>
              <w:rPr>
                <w:sz w:val="22"/>
              </w:rPr>
            </w:pPr>
            <w:r>
              <w:rPr>
                <w:sz w:val="22"/>
              </w:rPr>
              <w:t>X</w:t>
            </w:r>
          </w:p>
        </w:tc>
        <w:tc>
          <w:tcPr>
            <w:tcW w:w="680" w:type="dxa"/>
            <w:shd w:val="clear" w:color="auto" w:fill="E7E6E6" w:themeFill="background2"/>
            <w:vAlign w:val="center"/>
          </w:tcPr>
          <w:p w:rsidR="002C425D" w:rsidRDefault="002C425D" w:rsidP="00EE6ABD">
            <w:pPr>
              <w:pStyle w:val="Adresse"/>
              <w:jc w:val="center"/>
              <w:rPr>
                <w:sz w:val="22"/>
              </w:rPr>
            </w:pPr>
          </w:p>
        </w:tc>
        <w:tc>
          <w:tcPr>
            <w:tcW w:w="680" w:type="dxa"/>
            <w:vAlign w:val="center"/>
          </w:tcPr>
          <w:p w:rsidR="002C425D" w:rsidRDefault="00EE6ABD" w:rsidP="00EE6ABD">
            <w:pPr>
              <w:pStyle w:val="Adresse"/>
              <w:jc w:val="center"/>
              <w:rPr>
                <w:sz w:val="22"/>
              </w:rPr>
            </w:pPr>
            <w:r>
              <w:rPr>
                <w:sz w:val="22"/>
              </w:rPr>
              <w:t>X</w:t>
            </w:r>
          </w:p>
        </w:tc>
        <w:tc>
          <w:tcPr>
            <w:tcW w:w="680" w:type="dxa"/>
            <w:shd w:val="clear" w:color="auto" w:fill="E7E6E6" w:themeFill="background2"/>
            <w:vAlign w:val="center"/>
          </w:tcPr>
          <w:p w:rsidR="002C425D" w:rsidRDefault="002C425D" w:rsidP="00EE6ABD">
            <w:pPr>
              <w:pStyle w:val="Adresse"/>
              <w:jc w:val="center"/>
              <w:rPr>
                <w:sz w:val="22"/>
              </w:rPr>
            </w:pPr>
          </w:p>
        </w:tc>
        <w:tc>
          <w:tcPr>
            <w:tcW w:w="680" w:type="dxa"/>
            <w:vAlign w:val="center"/>
          </w:tcPr>
          <w:p w:rsidR="002C425D" w:rsidRDefault="00EE6ABD" w:rsidP="00EE6ABD">
            <w:pPr>
              <w:pStyle w:val="Adresse"/>
              <w:jc w:val="center"/>
              <w:rPr>
                <w:sz w:val="22"/>
              </w:rPr>
            </w:pPr>
            <w:r>
              <w:rPr>
                <w:sz w:val="22"/>
              </w:rPr>
              <w:t>X</w:t>
            </w:r>
          </w:p>
        </w:tc>
        <w:tc>
          <w:tcPr>
            <w:tcW w:w="2920" w:type="dxa"/>
            <w:vAlign w:val="center"/>
          </w:tcPr>
          <w:p w:rsidR="002C425D" w:rsidRPr="00EE6ABD" w:rsidRDefault="00EE6ABD" w:rsidP="00EE6ABD">
            <w:pPr>
              <w:pStyle w:val="Adresse"/>
              <w:ind w:left="232"/>
            </w:pPr>
            <w:r w:rsidRPr="00EE6ABD">
              <w:t>Jährlich bis Jahr 3 und bei Rejektionsverdacht</w:t>
            </w:r>
          </w:p>
        </w:tc>
      </w:tr>
    </w:tbl>
    <w:p w:rsidR="006C59ED" w:rsidRDefault="006C59ED" w:rsidP="00433E19">
      <w:pPr>
        <w:pStyle w:val="Adresse"/>
        <w:rPr>
          <w:sz w:val="22"/>
        </w:rPr>
      </w:pPr>
    </w:p>
    <w:p w:rsidR="005826D0" w:rsidRDefault="005826D0" w:rsidP="003A3C91">
      <w:pPr>
        <w:spacing w:after="120"/>
        <w:rPr>
          <w:b/>
          <w:sz w:val="24"/>
          <w:szCs w:val="24"/>
        </w:rPr>
      </w:pPr>
      <w:r>
        <w:rPr>
          <w:b/>
          <w:sz w:val="24"/>
          <w:szCs w:val="24"/>
        </w:rPr>
        <w:t>Vorstellungen in der Nephrologischen Ambulanz:</w:t>
      </w:r>
    </w:p>
    <w:p w:rsidR="005826D0" w:rsidRPr="005826D0" w:rsidRDefault="005826D0" w:rsidP="005826D0">
      <w:pPr>
        <w:pStyle w:val="Listenabsatz"/>
        <w:numPr>
          <w:ilvl w:val="0"/>
          <w:numId w:val="19"/>
        </w:numPr>
        <w:spacing w:after="120"/>
        <w:rPr>
          <w:sz w:val="22"/>
          <w:szCs w:val="24"/>
        </w:rPr>
      </w:pPr>
      <w:r w:rsidRPr="005826D0">
        <w:rPr>
          <w:sz w:val="22"/>
          <w:szCs w:val="24"/>
        </w:rPr>
        <w:t xml:space="preserve">Im ersten Monat nach NTx: </w:t>
      </w:r>
      <w:r>
        <w:rPr>
          <w:sz w:val="22"/>
          <w:szCs w:val="24"/>
        </w:rPr>
        <w:tab/>
      </w:r>
      <w:r>
        <w:rPr>
          <w:sz w:val="22"/>
          <w:szCs w:val="24"/>
        </w:rPr>
        <w:tab/>
      </w:r>
      <w:r w:rsidRPr="005826D0">
        <w:rPr>
          <w:sz w:val="22"/>
          <w:szCs w:val="24"/>
        </w:rPr>
        <w:t>Wöchentlich</w:t>
      </w:r>
    </w:p>
    <w:p w:rsidR="005826D0" w:rsidRPr="005826D0" w:rsidRDefault="005826D0" w:rsidP="005826D0">
      <w:pPr>
        <w:pStyle w:val="Listenabsatz"/>
        <w:numPr>
          <w:ilvl w:val="0"/>
          <w:numId w:val="19"/>
        </w:numPr>
        <w:spacing w:after="120"/>
        <w:rPr>
          <w:sz w:val="22"/>
          <w:szCs w:val="24"/>
        </w:rPr>
      </w:pPr>
      <w:r w:rsidRPr="005826D0">
        <w:rPr>
          <w:sz w:val="22"/>
          <w:szCs w:val="24"/>
        </w:rPr>
        <w:t xml:space="preserve">Im zweiten Monat nach NTx: </w:t>
      </w:r>
      <w:r>
        <w:rPr>
          <w:sz w:val="22"/>
          <w:szCs w:val="24"/>
        </w:rPr>
        <w:tab/>
      </w:r>
      <w:r w:rsidRPr="005826D0">
        <w:rPr>
          <w:sz w:val="22"/>
          <w:szCs w:val="24"/>
        </w:rPr>
        <w:t>14-tägig</w:t>
      </w:r>
    </w:p>
    <w:p w:rsidR="005826D0" w:rsidRDefault="005826D0" w:rsidP="005826D0">
      <w:pPr>
        <w:pStyle w:val="Listenabsatz"/>
        <w:numPr>
          <w:ilvl w:val="0"/>
          <w:numId w:val="19"/>
        </w:numPr>
        <w:spacing w:after="120"/>
        <w:rPr>
          <w:sz w:val="22"/>
          <w:szCs w:val="24"/>
        </w:rPr>
      </w:pPr>
      <w:r>
        <w:rPr>
          <w:sz w:val="22"/>
          <w:szCs w:val="24"/>
        </w:rPr>
        <w:t>Ab dem dritten Monat nach NTx:</w:t>
      </w:r>
      <w:r>
        <w:rPr>
          <w:sz w:val="22"/>
          <w:szCs w:val="24"/>
        </w:rPr>
        <w:tab/>
        <w:t>Monatlich, ab dann auch Überleitung in die Betreuung eines Niedergelassenen</w:t>
      </w:r>
    </w:p>
    <w:p w:rsidR="005826D0" w:rsidRDefault="005826D0" w:rsidP="005826D0">
      <w:pPr>
        <w:pStyle w:val="Listenabsatz"/>
        <w:numPr>
          <w:ilvl w:val="0"/>
          <w:numId w:val="19"/>
        </w:numPr>
        <w:spacing w:after="120"/>
        <w:rPr>
          <w:sz w:val="22"/>
          <w:szCs w:val="24"/>
        </w:rPr>
      </w:pPr>
      <w:r>
        <w:rPr>
          <w:sz w:val="22"/>
          <w:szCs w:val="24"/>
        </w:rPr>
        <w:t>Verpflichtend hier:</w:t>
      </w:r>
      <w:r>
        <w:rPr>
          <w:sz w:val="22"/>
          <w:szCs w:val="24"/>
        </w:rPr>
        <w:tab/>
      </w:r>
      <w:r>
        <w:rPr>
          <w:sz w:val="22"/>
          <w:szCs w:val="24"/>
        </w:rPr>
        <w:tab/>
      </w:r>
      <w:r>
        <w:rPr>
          <w:sz w:val="22"/>
          <w:szCs w:val="24"/>
        </w:rPr>
        <w:tab/>
        <w:t>Alle 6 Monate</w:t>
      </w:r>
    </w:p>
    <w:p w:rsidR="005826D0" w:rsidRPr="005826D0" w:rsidRDefault="005826D0" w:rsidP="005826D0">
      <w:pPr>
        <w:pStyle w:val="Listenabsatz"/>
        <w:numPr>
          <w:ilvl w:val="0"/>
          <w:numId w:val="19"/>
        </w:numPr>
        <w:spacing w:after="120"/>
        <w:rPr>
          <w:sz w:val="22"/>
          <w:szCs w:val="24"/>
        </w:rPr>
      </w:pPr>
      <w:r>
        <w:rPr>
          <w:sz w:val="22"/>
          <w:szCs w:val="24"/>
        </w:rPr>
        <w:t>Qualitätssicherung:</w:t>
      </w:r>
      <w:r>
        <w:rPr>
          <w:sz w:val="22"/>
          <w:szCs w:val="24"/>
        </w:rPr>
        <w:tab/>
      </w:r>
      <w:r>
        <w:rPr>
          <w:sz w:val="22"/>
          <w:szCs w:val="24"/>
        </w:rPr>
        <w:tab/>
      </w:r>
      <w:r>
        <w:rPr>
          <w:sz w:val="22"/>
          <w:szCs w:val="24"/>
        </w:rPr>
        <w:tab/>
        <w:t xml:space="preserve">90 Tage nach NTx, dann immer zum </w:t>
      </w:r>
      <w:proofErr w:type="gramStart"/>
      <w:r>
        <w:rPr>
          <w:sz w:val="22"/>
          <w:szCs w:val="24"/>
        </w:rPr>
        <w:t>Jahrestag !</w:t>
      </w:r>
      <w:proofErr w:type="gramEnd"/>
      <w:r>
        <w:rPr>
          <w:sz w:val="22"/>
          <w:szCs w:val="24"/>
        </w:rPr>
        <w:t xml:space="preserve"> </w:t>
      </w:r>
      <w:r>
        <w:rPr>
          <w:sz w:val="22"/>
          <w:szCs w:val="24"/>
        </w:rPr>
        <w:tab/>
      </w:r>
      <w:bookmarkStart w:id="1" w:name="_GoBack"/>
      <w:bookmarkEnd w:id="1"/>
      <w:r>
        <w:rPr>
          <w:sz w:val="22"/>
          <w:szCs w:val="24"/>
        </w:rPr>
        <w:tab/>
      </w:r>
    </w:p>
    <w:p w:rsidR="005826D0" w:rsidRPr="005826D0" w:rsidRDefault="005826D0" w:rsidP="003A3C91">
      <w:pPr>
        <w:spacing w:after="120"/>
        <w:rPr>
          <w:b/>
          <w:sz w:val="24"/>
          <w:szCs w:val="24"/>
        </w:rPr>
      </w:pPr>
    </w:p>
    <w:p w:rsidR="00C83F47" w:rsidRPr="005826D0" w:rsidRDefault="003A3C91" w:rsidP="003A3C91">
      <w:pPr>
        <w:spacing w:after="120"/>
        <w:rPr>
          <w:b/>
          <w:sz w:val="24"/>
          <w:szCs w:val="24"/>
        </w:rPr>
      </w:pPr>
      <w:r w:rsidRPr="005826D0">
        <w:rPr>
          <w:b/>
          <w:sz w:val="24"/>
          <w:szCs w:val="24"/>
        </w:rPr>
        <w:t>Kontrolluntersuchungen</w:t>
      </w:r>
      <w:r w:rsidR="00C83F47" w:rsidRPr="005826D0">
        <w:rPr>
          <w:b/>
          <w:sz w:val="24"/>
          <w:szCs w:val="24"/>
        </w:rPr>
        <w:t>:</w:t>
      </w:r>
    </w:p>
    <w:p w:rsidR="003A3C91" w:rsidRDefault="003A3C91" w:rsidP="003A3C91">
      <w:pPr>
        <w:pStyle w:val="Listenabsatz"/>
        <w:numPr>
          <w:ilvl w:val="0"/>
          <w:numId w:val="18"/>
        </w:numPr>
        <w:rPr>
          <w:sz w:val="22"/>
          <w:szCs w:val="24"/>
        </w:rPr>
      </w:pPr>
      <w:r>
        <w:rPr>
          <w:sz w:val="22"/>
          <w:szCs w:val="24"/>
        </w:rPr>
        <w:t>Kardiologie:</w:t>
      </w:r>
      <w:r>
        <w:rPr>
          <w:sz w:val="22"/>
          <w:szCs w:val="24"/>
        </w:rPr>
        <w:tab/>
      </w:r>
      <w:r>
        <w:rPr>
          <w:sz w:val="22"/>
          <w:szCs w:val="24"/>
        </w:rPr>
        <w:tab/>
        <w:t>Jährlich</w:t>
      </w:r>
      <w:r>
        <w:rPr>
          <w:sz w:val="22"/>
          <w:szCs w:val="24"/>
        </w:rPr>
        <w:tab/>
      </w:r>
      <w:r>
        <w:rPr>
          <w:sz w:val="22"/>
          <w:szCs w:val="24"/>
        </w:rPr>
        <w:tab/>
        <w:t>Echokardiographie, Ergometrie</w:t>
      </w:r>
    </w:p>
    <w:p w:rsidR="003A3C91" w:rsidRDefault="003A3C91" w:rsidP="003A3C91">
      <w:pPr>
        <w:pStyle w:val="Listenabsatz"/>
        <w:numPr>
          <w:ilvl w:val="0"/>
          <w:numId w:val="18"/>
        </w:numPr>
        <w:rPr>
          <w:sz w:val="22"/>
          <w:szCs w:val="24"/>
        </w:rPr>
      </w:pPr>
      <w:r>
        <w:rPr>
          <w:sz w:val="22"/>
          <w:szCs w:val="24"/>
        </w:rPr>
        <w:t>Urologie:</w:t>
      </w:r>
      <w:r>
        <w:rPr>
          <w:sz w:val="22"/>
          <w:szCs w:val="24"/>
        </w:rPr>
        <w:tab/>
      </w:r>
      <w:r>
        <w:rPr>
          <w:sz w:val="22"/>
          <w:szCs w:val="24"/>
        </w:rPr>
        <w:tab/>
        <w:t>Jährlich</w:t>
      </w:r>
      <w:r>
        <w:rPr>
          <w:sz w:val="22"/>
          <w:szCs w:val="24"/>
        </w:rPr>
        <w:tab/>
      </w:r>
      <w:r>
        <w:rPr>
          <w:sz w:val="22"/>
          <w:szCs w:val="24"/>
        </w:rPr>
        <w:tab/>
        <w:t>Inkl. PSA bei Männern</w:t>
      </w:r>
    </w:p>
    <w:p w:rsidR="003A3C91" w:rsidRDefault="003A3C91" w:rsidP="003A3C91">
      <w:pPr>
        <w:pStyle w:val="Listenabsatz"/>
        <w:numPr>
          <w:ilvl w:val="0"/>
          <w:numId w:val="18"/>
        </w:numPr>
        <w:rPr>
          <w:sz w:val="22"/>
          <w:szCs w:val="24"/>
        </w:rPr>
      </w:pPr>
      <w:r>
        <w:rPr>
          <w:sz w:val="22"/>
          <w:szCs w:val="24"/>
        </w:rPr>
        <w:t>Gynäkologie:</w:t>
      </w:r>
      <w:r>
        <w:rPr>
          <w:sz w:val="22"/>
          <w:szCs w:val="24"/>
        </w:rPr>
        <w:tab/>
      </w:r>
      <w:r>
        <w:rPr>
          <w:sz w:val="22"/>
          <w:szCs w:val="24"/>
        </w:rPr>
        <w:tab/>
        <w:t>Jährlich</w:t>
      </w:r>
      <w:r>
        <w:rPr>
          <w:sz w:val="22"/>
          <w:szCs w:val="24"/>
        </w:rPr>
        <w:tab/>
      </w:r>
      <w:r>
        <w:rPr>
          <w:sz w:val="22"/>
          <w:szCs w:val="24"/>
        </w:rPr>
        <w:tab/>
        <w:t>Malignom-Vorsorge nach Schema</w:t>
      </w:r>
    </w:p>
    <w:p w:rsidR="003A3C91" w:rsidRDefault="003A3C91" w:rsidP="003A3C91">
      <w:pPr>
        <w:pStyle w:val="Listenabsatz"/>
        <w:numPr>
          <w:ilvl w:val="0"/>
          <w:numId w:val="18"/>
        </w:numPr>
        <w:rPr>
          <w:sz w:val="22"/>
          <w:szCs w:val="24"/>
        </w:rPr>
      </w:pPr>
      <w:r>
        <w:rPr>
          <w:sz w:val="22"/>
          <w:szCs w:val="24"/>
        </w:rPr>
        <w:t>US Abdomen:</w:t>
      </w:r>
      <w:r>
        <w:rPr>
          <w:sz w:val="22"/>
          <w:szCs w:val="24"/>
        </w:rPr>
        <w:tab/>
      </w:r>
      <w:r>
        <w:rPr>
          <w:sz w:val="22"/>
          <w:szCs w:val="24"/>
        </w:rPr>
        <w:tab/>
        <w:t>Jährlich</w:t>
      </w:r>
      <w:r>
        <w:rPr>
          <w:sz w:val="22"/>
          <w:szCs w:val="24"/>
        </w:rPr>
        <w:tab/>
      </w:r>
      <w:r>
        <w:rPr>
          <w:sz w:val="22"/>
          <w:szCs w:val="24"/>
        </w:rPr>
        <w:tab/>
        <w:t>insbesondere Malignom-Ausschluß Eigennieren</w:t>
      </w:r>
    </w:p>
    <w:p w:rsidR="003A3C91" w:rsidRDefault="003A3C91" w:rsidP="003A3C91">
      <w:pPr>
        <w:pStyle w:val="Listenabsatz"/>
        <w:numPr>
          <w:ilvl w:val="0"/>
          <w:numId w:val="18"/>
        </w:numPr>
        <w:rPr>
          <w:sz w:val="22"/>
          <w:szCs w:val="24"/>
        </w:rPr>
      </w:pPr>
      <w:r>
        <w:rPr>
          <w:sz w:val="22"/>
          <w:szCs w:val="24"/>
        </w:rPr>
        <w:t>Dermatologie:</w:t>
      </w:r>
      <w:r>
        <w:rPr>
          <w:sz w:val="22"/>
          <w:szCs w:val="24"/>
        </w:rPr>
        <w:tab/>
      </w:r>
      <w:r>
        <w:rPr>
          <w:sz w:val="22"/>
          <w:szCs w:val="24"/>
        </w:rPr>
        <w:tab/>
        <w:t>mind. jährlich</w:t>
      </w:r>
      <w:r>
        <w:rPr>
          <w:sz w:val="22"/>
          <w:szCs w:val="24"/>
        </w:rPr>
        <w:tab/>
      </w:r>
      <w:r>
        <w:rPr>
          <w:sz w:val="22"/>
          <w:szCs w:val="24"/>
        </w:rPr>
        <w:tab/>
        <w:t>nach Hauttyp / Vorbelastung auch häufiger nach Maßgabe Dermatologie</w:t>
      </w:r>
    </w:p>
    <w:p w:rsidR="003A3C91" w:rsidRDefault="003A3C91" w:rsidP="003A3C91">
      <w:pPr>
        <w:pStyle w:val="Listenabsatz"/>
        <w:numPr>
          <w:ilvl w:val="0"/>
          <w:numId w:val="18"/>
        </w:numPr>
        <w:rPr>
          <w:sz w:val="22"/>
          <w:szCs w:val="24"/>
        </w:rPr>
      </w:pPr>
      <w:r>
        <w:rPr>
          <w:sz w:val="22"/>
          <w:szCs w:val="24"/>
        </w:rPr>
        <w:t>Kolon-CA-Vorsorge</w:t>
      </w:r>
      <w:r>
        <w:rPr>
          <w:sz w:val="22"/>
          <w:szCs w:val="24"/>
        </w:rPr>
        <w:tab/>
      </w:r>
      <w:r>
        <w:rPr>
          <w:sz w:val="22"/>
          <w:szCs w:val="24"/>
        </w:rPr>
        <w:tab/>
      </w:r>
      <w:r>
        <w:rPr>
          <w:sz w:val="22"/>
          <w:szCs w:val="24"/>
        </w:rPr>
        <w:tab/>
      </w:r>
      <w:r>
        <w:rPr>
          <w:sz w:val="22"/>
          <w:szCs w:val="24"/>
        </w:rPr>
        <w:tab/>
        <w:t xml:space="preserve">ab 50. </w:t>
      </w:r>
      <w:proofErr w:type="spellStart"/>
      <w:r>
        <w:rPr>
          <w:sz w:val="22"/>
          <w:szCs w:val="24"/>
        </w:rPr>
        <w:t>bzw</w:t>
      </w:r>
      <w:proofErr w:type="spellEnd"/>
      <w:r>
        <w:rPr>
          <w:sz w:val="22"/>
          <w:szCs w:val="24"/>
        </w:rPr>
        <w:t xml:space="preserve"> 55. Lbj, nach Leitlinie, </w:t>
      </w:r>
      <w:proofErr w:type="spellStart"/>
      <w:r>
        <w:rPr>
          <w:sz w:val="22"/>
          <w:szCs w:val="24"/>
        </w:rPr>
        <w:t>iFOBT</w:t>
      </w:r>
      <w:proofErr w:type="spellEnd"/>
      <w:r>
        <w:rPr>
          <w:sz w:val="22"/>
          <w:szCs w:val="24"/>
        </w:rPr>
        <w:t xml:space="preserve"> vs. Koloskopie</w:t>
      </w:r>
    </w:p>
    <w:p w:rsidR="003A3C91" w:rsidRPr="003A3C91" w:rsidRDefault="003A3C91" w:rsidP="003A3C91">
      <w:pPr>
        <w:pStyle w:val="Listenabsatz"/>
        <w:numPr>
          <w:ilvl w:val="0"/>
          <w:numId w:val="18"/>
        </w:numPr>
        <w:rPr>
          <w:sz w:val="22"/>
          <w:szCs w:val="24"/>
        </w:rPr>
      </w:pPr>
      <w:r>
        <w:rPr>
          <w:sz w:val="22"/>
          <w:szCs w:val="24"/>
        </w:rPr>
        <w:t>Impfstatus:</w:t>
      </w:r>
      <w:r>
        <w:rPr>
          <w:sz w:val="22"/>
          <w:szCs w:val="24"/>
        </w:rPr>
        <w:tab/>
      </w:r>
      <w:r>
        <w:rPr>
          <w:sz w:val="22"/>
          <w:szCs w:val="24"/>
        </w:rPr>
        <w:tab/>
        <w:t>Jährlich</w:t>
      </w:r>
      <w:r>
        <w:rPr>
          <w:sz w:val="22"/>
          <w:szCs w:val="24"/>
        </w:rPr>
        <w:tab/>
      </w:r>
      <w:r>
        <w:rPr>
          <w:sz w:val="22"/>
          <w:szCs w:val="24"/>
        </w:rPr>
        <w:tab/>
      </w:r>
      <w:r>
        <w:rPr>
          <w:sz w:val="22"/>
          <w:szCs w:val="24"/>
        </w:rPr>
        <w:tab/>
      </w:r>
    </w:p>
    <w:p w:rsidR="00EE6ABD" w:rsidRDefault="00EE6ABD" w:rsidP="00433E19">
      <w:pPr>
        <w:pStyle w:val="Adresse"/>
        <w:rPr>
          <w:sz w:val="22"/>
        </w:rPr>
      </w:pPr>
    </w:p>
    <w:p w:rsidR="00776F84" w:rsidRPr="00776F84" w:rsidRDefault="00776F84" w:rsidP="00776F84"/>
    <w:p w:rsidR="00776F84" w:rsidRPr="00776F84" w:rsidRDefault="00776F84" w:rsidP="00776F84"/>
    <w:p w:rsidR="00776F84" w:rsidRDefault="00776F84" w:rsidP="00776F84"/>
    <w:p w:rsidR="009142E8" w:rsidRDefault="009142E8" w:rsidP="00776F84"/>
    <w:p w:rsidR="009142E8" w:rsidRDefault="009142E8" w:rsidP="00776F84"/>
    <w:p w:rsidR="009142E8" w:rsidRDefault="009142E8" w:rsidP="00776F84"/>
    <w:p w:rsidR="009142E8" w:rsidRDefault="009142E8" w:rsidP="00776F84"/>
    <w:p w:rsidR="009142E8" w:rsidRDefault="009142E8" w:rsidP="00776F84"/>
    <w:p w:rsidR="009142E8" w:rsidRDefault="009142E8" w:rsidP="00776F84"/>
    <w:p w:rsidR="009142E8" w:rsidRDefault="009142E8" w:rsidP="00776F84"/>
    <w:p w:rsidR="003435E8" w:rsidRDefault="003435E8">
      <w:pPr>
        <w:rPr>
          <w:b/>
        </w:rPr>
      </w:pPr>
      <w:r>
        <w:rPr>
          <w:b/>
        </w:rPr>
        <w:br w:type="page"/>
      </w:r>
    </w:p>
    <w:p w:rsidR="002C425D" w:rsidRDefault="002C425D" w:rsidP="003435E8">
      <w:pPr>
        <w:rPr>
          <w:b/>
          <w:sz w:val="22"/>
        </w:rPr>
      </w:pPr>
    </w:p>
    <w:p w:rsidR="003435E8" w:rsidRPr="003A3C91" w:rsidRDefault="003435E8" w:rsidP="003435E8">
      <w:pPr>
        <w:rPr>
          <w:b/>
          <w:sz w:val="22"/>
        </w:rPr>
      </w:pPr>
      <w:r w:rsidRPr="003A3C91">
        <w:rPr>
          <w:b/>
          <w:sz w:val="22"/>
        </w:rPr>
        <w:t xml:space="preserve">Quellenangaben: </w:t>
      </w:r>
    </w:p>
    <w:p w:rsidR="003435E8" w:rsidRPr="003A3C91" w:rsidRDefault="003435E8" w:rsidP="003435E8">
      <w:r w:rsidRPr="003A3C91">
        <w:t xml:space="preserve"> </w:t>
      </w:r>
    </w:p>
    <w:p w:rsidR="003435E8" w:rsidRPr="003435E8" w:rsidRDefault="003435E8" w:rsidP="003435E8">
      <w:pPr>
        <w:spacing w:after="60"/>
        <w:ind w:left="425" w:hanging="426"/>
        <w:rPr>
          <w:lang w:val="en-US"/>
        </w:rPr>
      </w:pPr>
      <w:r w:rsidRPr="005826D0">
        <w:rPr>
          <w:lang w:val="en-US"/>
        </w:rPr>
        <w:t xml:space="preserve">•  </w:t>
      </w:r>
      <w:r w:rsidRPr="005826D0">
        <w:rPr>
          <w:lang w:val="en-US"/>
        </w:rPr>
        <w:tab/>
      </w:r>
      <w:proofErr w:type="spellStart"/>
      <w:r w:rsidRPr="005826D0">
        <w:rPr>
          <w:lang w:val="en-US"/>
        </w:rPr>
        <w:t>Batiuk</w:t>
      </w:r>
      <w:proofErr w:type="spellEnd"/>
      <w:r w:rsidRPr="005826D0">
        <w:rPr>
          <w:lang w:val="en-US"/>
        </w:rPr>
        <w:t xml:space="preserve"> TD et al. Infectious disease prophylaxis in renal transplant pat</w:t>
      </w:r>
      <w:r w:rsidRPr="003435E8">
        <w:rPr>
          <w:lang w:val="en-US"/>
        </w:rPr>
        <w:t xml:space="preserve">ients: A survey of US transplant centers. </w:t>
      </w:r>
      <w:proofErr w:type="spellStart"/>
      <w:r w:rsidRPr="003435E8">
        <w:rPr>
          <w:lang w:val="en-US"/>
        </w:rPr>
        <w:t>Clin</w:t>
      </w:r>
      <w:proofErr w:type="spellEnd"/>
      <w:r w:rsidRPr="003435E8">
        <w:rPr>
          <w:lang w:val="en-US"/>
        </w:rPr>
        <w:t xml:space="preserve"> Transplant 16, 1-8, 2002. </w:t>
      </w:r>
    </w:p>
    <w:p w:rsidR="003435E8" w:rsidRPr="003435E8" w:rsidRDefault="003435E8" w:rsidP="003435E8">
      <w:pPr>
        <w:ind w:left="426" w:hanging="426"/>
        <w:rPr>
          <w:lang w:val="en-US"/>
        </w:rPr>
      </w:pPr>
      <w:r w:rsidRPr="003435E8">
        <w:rPr>
          <w:lang w:val="en-US"/>
        </w:rPr>
        <w:t xml:space="preserve">•  </w:t>
      </w:r>
      <w:r>
        <w:rPr>
          <w:lang w:val="en-US"/>
        </w:rPr>
        <w:tab/>
      </w:r>
      <w:proofErr w:type="spellStart"/>
      <w:r w:rsidRPr="003435E8">
        <w:rPr>
          <w:lang w:val="en-US"/>
        </w:rPr>
        <w:t>Hodson</w:t>
      </w:r>
      <w:proofErr w:type="spellEnd"/>
      <w:r w:rsidRPr="003435E8">
        <w:rPr>
          <w:lang w:val="en-US"/>
        </w:rPr>
        <w:t xml:space="preserve"> EM, Jones CA, Webster AC et al. Antiviral medications to prevent cytomegalovirus disease and early death in recipients of solid-organ transplants: A </w:t>
      </w:r>
    </w:p>
    <w:p w:rsidR="003435E8" w:rsidRPr="003435E8" w:rsidRDefault="003435E8" w:rsidP="003435E8">
      <w:pPr>
        <w:spacing w:after="60"/>
        <w:ind w:left="425"/>
        <w:rPr>
          <w:lang w:val="en-US"/>
        </w:rPr>
      </w:pPr>
      <w:proofErr w:type="gramStart"/>
      <w:r w:rsidRPr="003435E8">
        <w:rPr>
          <w:lang w:val="en-US"/>
        </w:rPr>
        <w:t>systematic</w:t>
      </w:r>
      <w:proofErr w:type="gramEnd"/>
      <w:r w:rsidRPr="003435E8">
        <w:rPr>
          <w:lang w:val="en-US"/>
        </w:rPr>
        <w:t xml:space="preserve"> review of </w:t>
      </w:r>
      <w:proofErr w:type="spellStart"/>
      <w:r w:rsidRPr="003435E8">
        <w:rPr>
          <w:lang w:val="en-US"/>
        </w:rPr>
        <w:t>randomised</w:t>
      </w:r>
      <w:proofErr w:type="spellEnd"/>
      <w:r w:rsidRPr="003435E8">
        <w:rPr>
          <w:lang w:val="en-US"/>
        </w:rPr>
        <w:t xml:space="preserve"> controlled trials. Lancet 2005; 365: 2105–2115. </w:t>
      </w:r>
    </w:p>
    <w:p w:rsidR="003435E8" w:rsidRPr="003435E8" w:rsidRDefault="003435E8" w:rsidP="003435E8">
      <w:pPr>
        <w:spacing w:after="60"/>
        <w:ind w:left="425" w:hanging="426"/>
        <w:rPr>
          <w:lang w:val="en-US"/>
        </w:rPr>
      </w:pPr>
      <w:r w:rsidRPr="003435E8">
        <w:rPr>
          <w:lang w:val="en-US"/>
        </w:rPr>
        <w:t xml:space="preserve">•  </w:t>
      </w:r>
      <w:r>
        <w:rPr>
          <w:lang w:val="en-US"/>
        </w:rPr>
        <w:tab/>
      </w:r>
      <w:proofErr w:type="spellStart"/>
      <w:r w:rsidRPr="003435E8">
        <w:rPr>
          <w:lang w:val="en-US"/>
        </w:rPr>
        <w:t>Gane</w:t>
      </w:r>
      <w:proofErr w:type="spellEnd"/>
      <w:r w:rsidRPr="003435E8">
        <w:rPr>
          <w:lang w:val="en-US"/>
        </w:rPr>
        <w:t xml:space="preserve">, E, </w:t>
      </w:r>
      <w:proofErr w:type="spellStart"/>
      <w:r w:rsidRPr="003435E8">
        <w:rPr>
          <w:lang w:val="en-US"/>
        </w:rPr>
        <w:t>Pilmore</w:t>
      </w:r>
      <w:proofErr w:type="spellEnd"/>
      <w:r w:rsidRPr="003435E8">
        <w:rPr>
          <w:lang w:val="en-US"/>
        </w:rPr>
        <w:t xml:space="preserve">, H: Management of chronic viral hepatitis before and after renal transplantation, Transplantation 2002 </w:t>
      </w:r>
    </w:p>
    <w:p w:rsidR="003435E8" w:rsidRPr="003435E8" w:rsidRDefault="003435E8" w:rsidP="003435E8">
      <w:pPr>
        <w:ind w:left="426" w:hanging="426"/>
        <w:rPr>
          <w:lang w:val="en-US"/>
        </w:rPr>
      </w:pPr>
      <w:r w:rsidRPr="003435E8">
        <w:rPr>
          <w:lang w:val="en-US"/>
        </w:rPr>
        <w:t xml:space="preserve">•  </w:t>
      </w:r>
      <w:r>
        <w:rPr>
          <w:lang w:val="en-US"/>
        </w:rPr>
        <w:tab/>
      </w:r>
      <w:r w:rsidRPr="003435E8">
        <w:rPr>
          <w:lang w:val="en-US"/>
        </w:rPr>
        <w:t xml:space="preserve">Green H, Paul M, Vidal L, </w:t>
      </w:r>
      <w:proofErr w:type="spellStart"/>
      <w:r w:rsidRPr="003435E8">
        <w:rPr>
          <w:lang w:val="en-US"/>
        </w:rPr>
        <w:t>Leibovici</w:t>
      </w:r>
      <w:proofErr w:type="spellEnd"/>
      <w:r w:rsidRPr="003435E8">
        <w:rPr>
          <w:lang w:val="en-US"/>
        </w:rPr>
        <w:t xml:space="preserve"> L. Prophylaxis for Pneumocystis pneumonia (PCP) in non-HIV immunocompromised patients. </w:t>
      </w:r>
      <w:proofErr w:type="spellStart"/>
      <w:r w:rsidRPr="003435E8">
        <w:rPr>
          <w:lang w:val="en-US"/>
        </w:rPr>
        <w:t>Cochrane.Database</w:t>
      </w:r>
      <w:proofErr w:type="spellEnd"/>
      <w:r w:rsidRPr="003435E8">
        <w:rPr>
          <w:lang w:val="en-US"/>
        </w:rPr>
        <w:t xml:space="preserve"> </w:t>
      </w:r>
      <w:proofErr w:type="spellStart"/>
      <w:r w:rsidRPr="003435E8">
        <w:rPr>
          <w:lang w:val="en-US"/>
        </w:rPr>
        <w:t>Syst</w:t>
      </w:r>
      <w:proofErr w:type="spellEnd"/>
      <w:r w:rsidRPr="003435E8">
        <w:rPr>
          <w:lang w:val="en-US"/>
        </w:rPr>
        <w:t xml:space="preserve"> </w:t>
      </w:r>
    </w:p>
    <w:p w:rsidR="003435E8" w:rsidRPr="003435E8" w:rsidRDefault="003435E8" w:rsidP="003435E8">
      <w:pPr>
        <w:spacing w:after="60"/>
        <w:ind w:left="425"/>
        <w:rPr>
          <w:lang w:val="en-US"/>
        </w:rPr>
      </w:pPr>
      <w:r w:rsidRPr="003435E8">
        <w:rPr>
          <w:lang w:val="en-US"/>
        </w:rPr>
        <w:t xml:space="preserve">Rev 2007; CD005590. </w:t>
      </w:r>
    </w:p>
    <w:p w:rsidR="003435E8" w:rsidRPr="003435E8" w:rsidRDefault="003435E8" w:rsidP="003435E8">
      <w:pPr>
        <w:spacing w:after="60"/>
        <w:ind w:left="425" w:hanging="426"/>
        <w:rPr>
          <w:lang w:val="en-US"/>
        </w:rPr>
      </w:pPr>
      <w:r w:rsidRPr="003435E8">
        <w:rPr>
          <w:lang w:val="en-US"/>
        </w:rPr>
        <w:t xml:space="preserve">•  </w:t>
      </w:r>
      <w:r>
        <w:rPr>
          <w:lang w:val="en-US"/>
        </w:rPr>
        <w:tab/>
      </w:r>
      <w:r w:rsidRPr="003435E8">
        <w:rPr>
          <w:lang w:val="en-US"/>
        </w:rPr>
        <w:t xml:space="preserve">Jindal RM, Sidner RA, </w:t>
      </w:r>
      <w:proofErr w:type="spellStart"/>
      <w:proofErr w:type="gramStart"/>
      <w:r w:rsidRPr="003435E8">
        <w:rPr>
          <w:lang w:val="en-US"/>
        </w:rPr>
        <w:t>Milgrom</w:t>
      </w:r>
      <w:proofErr w:type="spellEnd"/>
      <w:proofErr w:type="gramEnd"/>
      <w:r w:rsidRPr="003435E8">
        <w:rPr>
          <w:lang w:val="en-US"/>
        </w:rPr>
        <w:t xml:space="preserve"> ML: Post-transplant diabetes mellitus: The role of immunosuppression. Drug </w:t>
      </w:r>
      <w:proofErr w:type="spellStart"/>
      <w:r w:rsidRPr="003435E8">
        <w:rPr>
          <w:lang w:val="en-US"/>
        </w:rPr>
        <w:t>Saf</w:t>
      </w:r>
      <w:proofErr w:type="spellEnd"/>
      <w:r w:rsidRPr="003435E8">
        <w:rPr>
          <w:lang w:val="en-US"/>
        </w:rPr>
        <w:t xml:space="preserve"> 16: 242– 257, 1997 </w:t>
      </w:r>
    </w:p>
    <w:p w:rsidR="003435E8" w:rsidRPr="003435E8" w:rsidRDefault="003435E8" w:rsidP="003435E8">
      <w:pPr>
        <w:ind w:left="426" w:hanging="426"/>
        <w:rPr>
          <w:lang w:val="en-US"/>
        </w:rPr>
      </w:pPr>
      <w:r w:rsidRPr="003435E8">
        <w:rPr>
          <w:lang w:val="en-US"/>
        </w:rPr>
        <w:t xml:space="preserve">•  </w:t>
      </w:r>
      <w:r>
        <w:rPr>
          <w:lang w:val="en-US"/>
        </w:rPr>
        <w:tab/>
      </w:r>
      <w:r w:rsidRPr="003435E8">
        <w:rPr>
          <w:lang w:val="en-US"/>
        </w:rPr>
        <w:t xml:space="preserve">Keane WF, </w:t>
      </w:r>
      <w:proofErr w:type="spellStart"/>
      <w:r w:rsidRPr="003435E8">
        <w:rPr>
          <w:lang w:val="en-US"/>
        </w:rPr>
        <w:t>Eknoyan</w:t>
      </w:r>
      <w:proofErr w:type="spellEnd"/>
      <w:r w:rsidRPr="003435E8">
        <w:rPr>
          <w:lang w:val="en-US"/>
        </w:rPr>
        <w:t xml:space="preserve"> G: Proteinuria, albuminuria, risk, assessment, detection, elimination (PARADE): A position paper of the National Kidney Foundation. Am J </w:t>
      </w:r>
    </w:p>
    <w:p w:rsidR="003435E8" w:rsidRPr="003435E8" w:rsidRDefault="003435E8" w:rsidP="003435E8">
      <w:pPr>
        <w:spacing w:after="60"/>
        <w:ind w:left="425"/>
        <w:rPr>
          <w:lang w:val="en-US"/>
        </w:rPr>
      </w:pPr>
      <w:r w:rsidRPr="003435E8">
        <w:rPr>
          <w:lang w:val="en-US"/>
        </w:rPr>
        <w:t xml:space="preserve">Kidney Dis 33: 1004– 1010, 1999 </w:t>
      </w:r>
    </w:p>
    <w:p w:rsidR="003435E8" w:rsidRPr="003435E8" w:rsidRDefault="003435E8" w:rsidP="003435E8">
      <w:pPr>
        <w:spacing w:after="60"/>
        <w:ind w:left="425" w:hanging="426"/>
        <w:rPr>
          <w:lang w:val="en-US"/>
        </w:rPr>
      </w:pPr>
      <w:r w:rsidRPr="003435E8">
        <w:rPr>
          <w:lang w:val="en-US"/>
        </w:rPr>
        <w:t xml:space="preserve">•  </w:t>
      </w:r>
      <w:r>
        <w:rPr>
          <w:lang w:val="en-US"/>
        </w:rPr>
        <w:tab/>
      </w:r>
      <w:proofErr w:type="spellStart"/>
      <w:r w:rsidRPr="003435E8">
        <w:rPr>
          <w:lang w:val="en-US"/>
        </w:rPr>
        <w:t>Kasiske</w:t>
      </w:r>
      <w:proofErr w:type="spellEnd"/>
      <w:r w:rsidRPr="003435E8">
        <w:rPr>
          <w:lang w:val="en-US"/>
        </w:rPr>
        <w:t xml:space="preserve">, B: Recommendations for the Outpatient Surveillance of Renal Transplant Recipients, J Am </w:t>
      </w:r>
      <w:proofErr w:type="spellStart"/>
      <w:r w:rsidRPr="003435E8">
        <w:rPr>
          <w:lang w:val="en-US"/>
        </w:rPr>
        <w:t>Soc</w:t>
      </w:r>
      <w:proofErr w:type="spellEnd"/>
      <w:r w:rsidRPr="003435E8">
        <w:rPr>
          <w:lang w:val="en-US"/>
        </w:rPr>
        <w:t xml:space="preserve"> </w:t>
      </w:r>
      <w:proofErr w:type="spellStart"/>
      <w:r w:rsidRPr="003435E8">
        <w:rPr>
          <w:lang w:val="en-US"/>
        </w:rPr>
        <w:t>Nephrol</w:t>
      </w:r>
      <w:proofErr w:type="spellEnd"/>
      <w:r w:rsidRPr="003435E8">
        <w:rPr>
          <w:lang w:val="en-US"/>
        </w:rPr>
        <w:t xml:space="preserve"> 11: S1–S86, 2000 </w:t>
      </w:r>
    </w:p>
    <w:p w:rsidR="003435E8" w:rsidRPr="003435E8" w:rsidRDefault="003435E8" w:rsidP="003435E8">
      <w:pPr>
        <w:ind w:left="426" w:hanging="426"/>
        <w:rPr>
          <w:lang w:val="en-US"/>
        </w:rPr>
      </w:pPr>
      <w:r w:rsidRPr="003435E8">
        <w:rPr>
          <w:lang w:val="en-US"/>
        </w:rPr>
        <w:t xml:space="preserve">•  </w:t>
      </w:r>
      <w:r>
        <w:rPr>
          <w:lang w:val="en-US"/>
        </w:rPr>
        <w:tab/>
      </w:r>
      <w:r w:rsidRPr="003435E8">
        <w:rPr>
          <w:lang w:val="en-US"/>
        </w:rPr>
        <w:t>KDIGO  Clinical  Practice  Guideline  for  the  Care  of  Kidney  Transplant  Recipients  Article  first  published  online:  14  OCT  2009  DOI: 10.1111/j.1600-</w:t>
      </w:r>
    </w:p>
    <w:p w:rsidR="003435E8" w:rsidRPr="003435E8" w:rsidRDefault="003435E8" w:rsidP="003435E8">
      <w:pPr>
        <w:spacing w:after="60"/>
        <w:ind w:left="425"/>
        <w:rPr>
          <w:lang w:val="en-US"/>
        </w:rPr>
      </w:pPr>
      <w:r w:rsidRPr="003435E8">
        <w:rPr>
          <w:lang w:val="en-US"/>
        </w:rPr>
        <w:t>6143.2009.02834</w:t>
      </w:r>
      <w:proofErr w:type="gramStart"/>
      <w:r w:rsidRPr="003435E8">
        <w:rPr>
          <w:lang w:val="en-US"/>
        </w:rPr>
        <w:t>.x</w:t>
      </w:r>
      <w:proofErr w:type="gramEnd"/>
      <w:r w:rsidRPr="003435E8">
        <w:rPr>
          <w:lang w:val="en-US"/>
        </w:rPr>
        <w:t xml:space="preserve"> </w:t>
      </w:r>
    </w:p>
    <w:p w:rsidR="003435E8" w:rsidRPr="003435E8" w:rsidRDefault="003435E8" w:rsidP="003435E8">
      <w:pPr>
        <w:ind w:left="426" w:hanging="426"/>
        <w:rPr>
          <w:lang w:val="en-US"/>
        </w:rPr>
      </w:pPr>
      <w:r w:rsidRPr="003435E8">
        <w:rPr>
          <w:lang w:val="en-US"/>
        </w:rPr>
        <w:t xml:space="preserve">•  </w:t>
      </w:r>
      <w:r>
        <w:rPr>
          <w:lang w:val="en-US"/>
        </w:rPr>
        <w:tab/>
      </w:r>
      <w:r w:rsidRPr="003435E8">
        <w:rPr>
          <w:lang w:val="en-US"/>
        </w:rPr>
        <w:t xml:space="preserve">KDOQI US Commentary on the 2009 KDIGO Clinical Practice Guideline for the Care of Kidney Transplant Recipients, Am J Kidney Dis. 2006 Apr; 47(4 </w:t>
      </w:r>
      <w:proofErr w:type="spellStart"/>
      <w:r w:rsidRPr="003435E8">
        <w:rPr>
          <w:lang w:val="en-US"/>
        </w:rPr>
        <w:t>Suppl</w:t>
      </w:r>
      <w:proofErr w:type="spellEnd"/>
      <w:r w:rsidRPr="003435E8">
        <w:rPr>
          <w:lang w:val="en-US"/>
        </w:rPr>
        <w:t xml:space="preserve"> </w:t>
      </w:r>
    </w:p>
    <w:p w:rsidR="003435E8" w:rsidRPr="003435E8" w:rsidRDefault="003435E8" w:rsidP="003435E8">
      <w:pPr>
        <w:spacing w:after="60"/>
        <w:ind w:left="425"/>
        <w:rPr>
          <w:lang w:val="en-US"/>
        </w:rPr>
      </w:pPr>
      <w:r w:rsidRPr="003435E8">
        <w:rPr>
          <w:lang w:val="en-US"/>
        </w:rPr>
        <w:t xml:space="preserve">2):S22-36. </w:t>
      </w:r>
    </w:p>
    <w:p w:rsidR="003435E8" w:rsidRPr="003435E8" w:rsidRDefault="003435E8" w:rsidP="003435E8">
      <w:pPr>
        <w:ind w:left="426" w:hanging="426"/>
        <w:rPr>
          <w:lang w:val="en-US"/>
        </w:rPr>
      </w:pPr>
      <w:r w:rsidRPr="003435E8">
        <w:rPr>
          <w:lang w:val="en-US"/>
        </w:rPr>
        <w:t xml:space="preserve">• </w:t>
      </w:r>
      <w:r>
        <w:rPr>
          <w:lang w:val="en-US"/>
        </w:rPr>
        <w:tab/>
      </w:r>
      <w:r w:rsidRPr="003435E8">
        <w:rPr>
          <w:lang w:val="en-US"/>
        </w:rPr>
        <w:t xml:space="preserve">Massy ZA, </w:t>
      </w:r>
      <w:proofErr w:type="spellStart"/>
      <w:r w:rsidRPr="003435E8">
        <w:rPr>
          <w:lang w:val="en-US"/>
        </w:rPr>
        <w:t>Guijarro</w:t>
      </w:r>
      <w:proofErr w:type="spellEnd"/>
      <w:r w:rsidRPr="003435E8">
        <w:rPr>
          <w:lang w:val="en-US"/>
        </w:rPr>
        <w:t xml:space="preserve"> C, Wiederkehr MR, Ma JZ, </w:t>
      </w:r>
      <w:proofErr w:type="spellStart"/>
      <w:proofErr w:type="gramStart"/>
      <w:r w:rsidRPr="003435E8">
        <w:rPr>
          <w:lang w:val="en-US"/>
        </w:rPr>
        <w:t>Kasiske</w:t>
      </w:r>
      <w:proofErr w:type="spellEnd"/>
      <w:proofErr w:type="gramEnd"/>
      <w:r w:rsidRPr="003435E8">
        <w:rPr>
          <w:lang w:val="en-US"/>
        </w:rPr>
        <w:t xml:space="preserve"> BL: Chronic renal allograft rejection: Immunologic and </w:t>
      </w:r>
      <w:proofErr w:type="spellStart"/>
      <w:r w:rsidRPr="003435E8">
        <w:rPr>
          <w:lang w:val="en-US"/>
        </w:rPr>
        <w:t>nonimmunologic</w:t>
      </w:r>
      <w:proofErr w:type="spellEnd"/>
      <w:r w:rsidRPr="003435E8">
        <w:rPr>
          <w:lang w:val="en-US"/>
        </w:rPr>
        <w:t xml:space="preserve"> risk factors. Kidney </w:t>
      </w:r>
      <w:proofErr w:type="spellStart"/>
      <w:r w:rsidRPr="003435E8">
        <w:rPr>
          <w:lang w:val="en-US"/>
        </w:rPr>
        <w:t>Int</w:t>
      </w:r>
      <w:proofErr w:type="spellEnd"/>
      <w:r w:rsidRPr="003435E8">
        <w:rPr>
          <w:lang w:val="en-US"/>
        </w:rPr>
        <w:t xml:space="preserve"> 49: 518–</w:t>
      </w:r>
    </w:p>
    <w:p w:rsidR="003435E8" w:rsidRPr="003435E8" w:rsidRDefault="003435E8" w:rsidP="003435E8">
      <w:pPr>
        <w:spacing w:after="60"/>
        <w:ind w:left="425"/>
        <w:rPr>
          <w:lang w:val="en-US"/>
        </w:rPr>
      </w:pPr>
      <w:r w:rsidRPr="003435E8">
        <w:rPr>
          <w:lang w:val="en-US"/>
        </w:rPr>
        <w:t xml:space="preserve">524, 1996 </w:t>
      </w:r>
    </w:p>
    <w:p w:rsidR="003435E8" w:rsidRPr="003435E8" w:rsidRDefault="003435E8" w:rsidP="003435E8">
      <w:pPr>
        <w:ind w:left="426" w:hanging="426"/>
        <w:rPr>
          <w:lang w:val="en-US"/>
        </w:rPr>
      </w:pPr>
      <w:r w:rsidRPr="003435E8">
        <w:rPr>
          <w:lang w:val="en-US"/>
        </w:rPr>
        <w:t xml:space="preserve">•  </w:t>
      </w:r>
      <w:r>
        <w:rPr>
          <w:lang w:val="en-US"/>
        </w:rPr>
        <w:tab/>
      </w:r>
      <w:r w:rsidRPr="003435E8">
        <w:rPr>
          <w:lang w:val="en-US"/>
        </w:rPr>
        <w:t xml:space="preserve">Mathew  TH:  A  blinded,  long-term,  randomized  multicenter  study  of  </w:t>
      </w:r>
      <w:proofErr w:type="spellStart"/>
      <w:r w:rsidRPr="003435E8">
        <w:rPr>
          <w:lang w:val="en-US"/>
        </w:rPr>
        <w:t>mycophenolate</w:t>
      </w:r>
      <w:proofErr w:type="spellEnd"/>
      <w:r w:rsidRPr="003435E8">
        <w:rPr>
          <w:lang w:val="en-US"/>
        </w:rPr>
        <w:t xml:space="preserve">  </w:t>
      </w:r>
      <w:proofErr w:type="spellStart"/>
      <w:r w:rsidRPr="003435E8">
        <w:rPr>
          <w:lang w:val="en-US"/>
        </w:rPr>
        <w:t>mofetil</w:t>
      </w:r>
      <w:proofErr w:type="spellEnd"/>
      <w:r w:rsidRPr="003435E8">
        <w:rPr>
          <w:lang w:val="en-US"/>
        </w:rPr>
        <w:t xml:space="preserve">  in  cadaveric  renal  transplantation:  Results  at  three  years. </w:t>
      </w:r>
    </w:p>
    <w:p w:rsidR="003435E8" w:rsidRPr="003435E8" w:rsidRDefault="003435E8" w:rsidP="003435E8">
      <w:pPr>
        <w:spacing w:after="60"/>
        <w:ind w:left="425"/>
        <w:rPr>
          <w:lang w:val="en-US"/>
        </w:rPr>
      </w:pPr>
      <w:r w:rsidRPr="003435E8">
        <w:rPr>
          <w:lang w:val="en-US"/>
        </w:rPr>
        <w:t xml:space="preserve">Transplantation 65: 1450–1454, 1998 </w:t>
      </w:r>
    </w:p>
    <w:p w:rsidR="003435E8" w:rsidRPr="003435E8" w:rsidRDefault="003435E8" w:rsidP="003435E8">
      <w:pPr>
        <w:ind w:left="426" w:hanging="426"/>
        <w:rPr>
          <w:lang w:val="en-US"/>
        </w:rPr>
      </w:pPr>
      <w:r w:rsidRPr="003435E8">
        <w:rPr>
          <w:lang w:val="en-US"/>
        </w:rPr>
        <w:t xml:space="preserve">•  </w:t>
      </w:r>
      <w:r>
        <w:rPr>
          <w:lang w:val="en-US"/>
        </w:rPr>
        <w:tab/>
      </w:r>
      <w:proofErr w:type="spellStart"/>
      <w:r w:rsidRPr="003435E8">
        <w:rPr>
          <w:lang w:val="en-US"/>
        </w:rPr>
        <w:t>Pirsch</w:t>
      </w:r>
      <w:proofErr w:type="spellEnd"/>
      <w:r w:rsidRPr="003435E8">
        <w:rPr>
          <w:lang w:val="en-US"/>
        </w:rPr>
        <w:t xml:space="preserve">  J,  et  al.,  </w:t>
      </w:r>
      <w:proofErr w:type="spellStart"/>
      <w:r w:rsidRPr="003435E8">
        <w:rPr>
          <w:lang w:val="en-US"/>
        </w:rPr>
        <w:t>Coadministration</w:t>
      </w:r>
      <w:proofErr w:type="spellEnd"/>
      <w:r w:rsidRPr="003435E8">
        <w:rPr>
          <w:lang w:val="en-US"/>
        </w:rPr>
        <w:t xml:space="preserve">  of  tacrolimus  and  </w:t>
      </w:r>
      <w:proofErr w:type="spellStart"/>
      <w:r w:rsidRPr="003435E8">
        <w:rPr>
          <w:lang w:val="en-US"/>
        </w:rPr>
        <w:t>mycophenolate</w:t>
      </w:r>
      <w:proofErr w:type="spellEnd"/>
      <w:r w:rsidRPr="003435E8">
        <w:rPr>
          <w:lang w:val="en-US"/>
        </w:rPr>
        <w:t xml:space="preserve">  </w:t>
      </w:r>
      <w:proofErr w:type="spellStart"/>
      <w:r w:rsidRPr="003435E8">
        <w:rPr>
          <w:lang w:val="en-US"/>
        </w:rPr>
        <w:t>mofetil</w:t>
      </w:r>
      <w:proofErr w:type="spellEnd"/>
      <w:r w:rsidRPr="003435E8">
        <w:rPr>
          <w:lang w:val="en-US"/>
        </w:rPr>
        <w:t xml:space="preserve">  in  stable  kidney  transplant  patients:  Pharmacokinetics  and  tolerability.  J  </w:t>
      </w:r>
      <w:proofErr w:type="spellStart"/>
      <w:r w:rsidRPr="003435E8">
        <w:rPr>
          <w:lang w:val="en-US"/>
        </w:rPr>
        <w:t>Clin</w:t>
      </w:r>
      <w:proofErr w:type="spellEnd"/>
      <w:r w:rsidRPr="003435E8">
        <w:rPr>
          <w:lang w:val="en-US"/>
        </w:rPr>
        <w:t xml:space="preserve"> </w:t>
      </w:r>
    </w:p>
    <w:p w:rsidR="003435E8" w:rsidRPr="003435E8" w:rsidRDefault="003435E8" w:rsidP="003435E8">
      <w:pPr>
        <w:spacing w:after="60"/>
        <w:ind w:left="425"/>
        <w:rPr>
          <w:lang w:val="en-US"/>
        </w:rPr>
      </w:pPr>
      <w:proofErr w:type="spellStart"/>
      <w:r w:rsidRPr="003435E8">
        <w:rPr>
          <w:lang w:val="en-US"/>
        </w:rPr>
        <w:t>Pharmacol</w:t>
      </w:r>
      <w:proofErr w:type="spellEnd"/>
      <w:r w:rsidRPr="003435E8">
        <w:rPr>
          <w:lang w:val="en-US"/>
        </w:rPr>
        <w:t xml:space="preserve"> 40: 527–532, 2000 </w:t>
      </w:r>
    </w:p>
    <w:p w:rsidR="003435E8" w:rsidRPr="003435E8" w:rsidRDefault="003435E8" w:rsidP="003435E8">
      <w:pPr>
        <w:ind w:left="426" w:hanging="426"/>
        <w:rPr>
          <w:lang w:val="en-US"/>
        </w:rPr>
      </w:pPr>
      <w:r w:rsidRPr="003435E8">
        <w:rPr>
          <w:lang w:val="en-US"/>
        </w:rPr>
        <w:t xml:space="preserve">•  </w:t>
      </w:r>
      <w:r>
        <w:rPr>
          <w:lang w:val="en-US"/>
        </w:rPr>
        <w:tab/>
      </w:r>
      <w:proofErr w:type="spellStart"/>
      <w:r w:rsidRPr="003435E8">
        <w:rPr>
          <w:lang w:val="en-US"/>
        </w:rPr>
        <w:t>Preiksaitis</w:t>
      </w:r>
      <w:proofErr w:type="spellEnd"/>
      <w:r w:rsidRPr="003435E8">
        <w:rPr>
          <w:lang w:val="en-US"/>
        </w:rPr>
        <w:t xml:space="preserve"> JK</w:t>
      </w:r>
      <w:proofErr w:type="gramStart"/>
      <w:r w:rsidRPr="003435E8">
        <w:rPr>
          <w:lang w:val="en-US"/>
        </w:rPr>
        <w:t>,  Brennan</w:t>
      </w:r>
      <w:proofErr w:type="gramEnd"/>
      <w:r w:rsidRPr="003435E8">
        <w:rPr>
          <w:lang w:val="en-US"/>
        </w:rPr>
        <w:t xml:space="preserve"> DC, Fishman J, Allen U: Canadian society of transplantation consensus  workshop on cytomegalovirus management in solid organ </w:t>
      </w:r>
    </w:p>
    <w:p w:rsidR="003435E8" w:rsidRPr="003435E8" w:rsidRDefault="003435E8" w:rsidP="003435E8">
      <w:pPr>
        <w:spacing w:after="60"/>
        <w:ind w:left="425"/>
        <w:rPr>
          <w:lang w:val="en-US"/>
        </w:rPr>
      </w:pPr>
      <w:proofErr w:type="gramStart"/>
      <w:r w:rsidRPr="003435E8">
        <w:rPr>
          <w:lang w:val="en-US"/>
        </w:rPr>
        <w:t>transplantation</w:t>
      </w:r>
      <w:proofErr w:type="gramEnd"/>
      <w:r w:rsidRPr="003435E8">
        <w:rPr>
          <w:lang w:val="en-US"/>
        </w:rPr>
        <w:t xml:space="preserve"> final report. Am J Transplant 5:218-27, </w:t>
      </w:r>
      <w:proofErr w:type="gramStart"/>
      <w:r w:rsidRPr="003435E8">
        <w:rPr>
          <w:lang w:val="en-US"/>
        </w:rPr>
        <w:t>2005</w:t>
      </w:r>
      <w:proofErr w:type="gramEnd"/>
      <w:r w:rsidRPr="003435E8">
        <w:rPr>
          <w:lang w:val="en-US"/>
        </w:rPr>
        <w:t xml:space="preserve">  </w:t>
      </w:r>
    </w:p>
    <w:p w:rsidR="003435E8" w:rsidRDefault="003435E8" w:rsidP="003435E8">
      <w:pPr>
        <w:ind w:left="426" w:hanging="426"/>
      </w:pPr>
      <w:r w:rsidRPr="003435E8">
        <w:rPr>
          <w:lang w:val="en-US"/>
        </w:rPr>
        <w:t xml:space="preserve">•  </w:t>
      </w:r>
      <w:r>
        <w:rPr>
          <w:lang w:val="en-US"/>
        </w:rPr>
        <w:tab/>
      </w:r>
      <w:r w:rsidRPr="003435E8">
        <w:rPr>
          <w:lang w:val="en-US"/>
        </w:rPr>
        <w:t xml:space="preserve">Rojas E, </w:t>
      </w:r>
      <w:proofErr w:type="spellStart"/>
      <w:r w:rsidRPr="003435E8">
        <w:rPr>
          <w:lang w:val="en-US"/>
        </w:rPr>
        <w:t>Carlini</w:t>
      </w:r>
      <w:proofErr w:type="spellEnd"/>
      <w:r w:rsidRPr="003435E8">
        <w:rPr>
          <w:lang w:val="en-US"/>
        </w:rPr>
        <w:t xml:space="preserve"> R, </w:t>
      </w:r>
      <w:proofErr w:type="spellStart"/>
      <w:r w:rsidRPr="003435E8">
        <w:rPr>
          <w:lang w:val="en-US"/>
        </w:rPr>
        <w:t>Clesca</w:t>
      </w:r>
      <w:proofErr w:type="spellEnd"/>
      <w:r w:rsidRPr="003435E8">
        <w:rPr>
          <w:lang w:val="en-US"/>
        </w:rPr>
        <w:t xml:space="preserve"> P, et al. The pathogenesis of </w:t>
      </w:r>
      <w:proofErr w:type="spellStart"/>
      <w:r w:rsidRPr="003435E8">
        <w:rPr>
          <w:lang w:val="en-US"/>
        </w:rPr>
        <w:t>osteodystrophy</w:t>
      </w:r>
      <w:proofErr w:type="spellEnd"/>
      <w:r w:rsidRPr="003435E8">
        <w:rPr>
          <w:lang w:val="en-US"/>
        </w:rPr>
        <w:t xml:space="preserve"> after renal transplantation as detected by early alterations in bone remodeling. </w:t>
      </w:r>
      <w:r>
        <w:t xml:space="preserve">Kidney </w:t>
      </w:r>
    </w:p>
    <w:p w:rsidR="009142E8" w:rsidRDefault="003435E8" w:rsidP="003435E8">
      <w:pPr>
        <w:spacing w:after="60"/>
        <w:ind w:left="425"/>
      </w:pPr>
      <w:r>
        <w:t>Int. 2003;63: 1915-1923.</w:t>
      </w:r>
    </w:p>
    <w:p w:rsidR="009142E8" w:rsidRDefault="009142E8" w:rsidP="00776F84"/>
    <w:p w:rsidR="009142E8" w:rsidRDefault="009142E8" w:rsidP="00776F84"/>
    <w:p w:rsidR="009142E8" w:rsidRDefault="009142E8" w:rsidP="00776F84"/>
    <w:p w:rsidR="003435E8" w:rsidRPr="00776F84" w:rsidRDefault="003435E8" w:rsidP="00776F84"/>
    <w:p w:rsidR="00776F84" w:rsidRDefault="00776F84" w:rsidP="00776F84"/>
    <w:p w:rsidR="003C4A0C" w:rsidRPr="00776F84" w:rsidRDefault="00776F84" w:rsidP="00776F84">
      <w:pPr>
        <w:tabs>
          <w:tab w:val="left" w:pos="889"/>
        </w:tabs>
      </w:pPr>
      <w:r>
        <w:tab/>
      </w:r>
    </w:p>
    <w:sectPr w:rsidR="003C4A0C" w:rsidRPr="00776F84" w:rsidSect="003435E8">
      <w:headerReference w:type="default" r:id="rId7"/>
      <w:footerReference w:type="default" r:id="rId8"/>
      <w:headerReference w:type="first" r:id="rId9"/>
      <w:footerReference w:type="first" r:id="rId10"/>
      <w:type w:val="continuous"/>
      <w:pgSz w:w="16838" w:h="11906" w:orient="landscape" w:code="9"/>
      <w:pgMar w:top="1418" w:right="962" w:bottom="568" w:left="1134" w:header="459" w:footer="134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CCA" w:rsidRDefault="00BD0CCA">
      <w:r>
        <w:separator/>
      </w:r>
    </w:p>
  </w:endnote>
  <w:endnote w:type="continuationSeparator" w:id="0">
    <w:p w:rsidR="00BD0CCA" w:rsidRDefault="00BD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margin" w:tblpY="13609"/>
      <w:tblOverlap w:val="never"/>
      <w:tblW w:w="14459" w:type="dxa"/>
      <w:tblBorders>
        <w:top w:val="single" w:sz="4" w:space="0" w:color="auto"/>
      </w:tblBorders>
      <w:tblLayout w:type="fixed"/>
      <w:tblCellMar>
        <w:left w:w="0" w:type="dxa"/>
        <w:right w:w="0" w:type="dxa"/>
      </w:tblCellMar>
      <w:tblLook w:val="01E0" w:firstRow="1" w:lastRow="1" w:firstColumn="1" w:lastColumn="1" w:noHBand="0" w:noVBand="0"/>
    </w:tblPr>
    <w:tblGrid>
      <w:gridCol w:w="4819"/>
      <w:gridCol w:w="4418"/>
      <w:gridCol w:w="5222"/>
    </w:tblGrid>
    <w:tr w:rsidR="00BD0CCA" w:rsidRPr="00775A8C" w:rsidTr="000D2B93">
      <w:trPr>
        <w:trHeight w:val="224"/>
      </w:trPr>
      <w:tc>
        <w:tcPr>
          <w:tcW w:w="4819" w:type="dxa"/>
          <w:tcBorders>
            <w:top w:val="single" w:sz="4" w:space="0" w:color="auto"/>
            <w:bottom w:val="nil"/>
          </w:tcBorders>
        </w:tcPr>
        <w:p w:rsidR="00BD0CCA" w:rsidRPr="00775A8C" w:rsidRDefault="00BD0CCA" w:rsidP="000D2B93">
          <w:pPr>
            <w:pStyle w:val="Fuzeile"/>
            <w:rPr>
              <w:spacing w:val="6"/>
              <w:sz w:val="14"/>
              <w:szCs w:val="14"/>
            </w:rPr>
          </w:pPr>
          <w:r>
            <w:rPr>
              <w:b/>
              <w:spacing w:val="6"/>
              <w:sz w:val="14"/>
              <w:szCs w:val="14"/>
            </w:rPr>
            <w:t>Autor</w:t>
          </w:r>
          <w:r w:rsidRPr="00775A8C">
            <w:rPr>
              <w:b/>
              <w:spacing w:val="6"/>
              <w:sz w:val="14"/>
              <w:szCs w:val="14"/>
            </w:rPr>
            <w:t>:</w:t>
          </w:r>
          <w:r w:rsidRPr="00775A8C">
            <w:rPr>
              <w:spacing w:val="6"/>
              <w:sz w:val="14"/>
              <w:szCs w:val="14"/>
            </w:rPr>
            <w:t xml:space="preserve"> </w:t>
          </w:r>
          <w:r>
            <w:rPr>
              <w:spacing w:val="6"/>
              <w:sz w:val="14"/>
              <w:szCs w:val="14"/>
            </w:rPr>
            <w:t>K. Lopau</w:t>
          </w:r>
        </w:p>
        <w:p w:rsidR="00BD0CCA" w:rsidRDefault="00BD0CCA" w:rsidP="000D2B93">
          <w:pPr>
            <w:pStyle w:val="Fuzeile"/>
            <w:rPr>
              <w:spacing w:val="6"/>
              <w:sz w:val="14"/>
              <w:szCs w:val="14"/>
            </w:rPr>
          </w:pPr>
          <w:r>
            <w:rPr>
              <w:b/>
              <w:spacing w:val="6"/>
              <w:sz w:val="14"/>
              <w:szCs w:val="14"/>
            </w:rPr>
            <w:t>Durchsicht durch:</w:t>
          </w:r>
          <w:r w:rsidRPr="00775A8C">
            <w:rPr>
              <w:spacing w:val="6"/>
              <w:sz w:val="14"/>
              <w:szCs w:val="14"/>
            </w:rPr>
            <w:t xml:space="preserve"> </w:t>
          </w:r>
          <w:r>
            <w:rPr>
              <w:spacing w:val="6"/>
              <w:sz w:val="14"/>
              <w:szCs w:val="14"/>
            </w:rPr>
            <w:t>A. Herzog</w:t>
          </w:r>
        </w:p>
        <w:p w:rsidR="00BD0CCA" w:rsidRPr="00775A8C" w:rsidRDefault="00BD0CCA" w:rsidP="003435E8">
          <w:pPr>
            <w:pStyle w:val="Fuzeile"/>
            <w:rPr>
              <w:spacing w:val="6"/>
              <w:sz w:val="14"/>
              <w:szCs w:val="14"/>
            </w:rPr>
          </w:pPr>
          <w:r>
            <w:rPr>
              <w:b/>
              <w:spacing w:val="6"/>
              <w:sz w:val="14"/>
              <w:szCs w:val="14"/>
            </w:rPr>
            <w:t>Freigabe durch:</w:t>
          </w:r>
          <w:r w:rsidRPr="00775A8C">
            <w:rPr>
              <w:spacing w:val="6"/>
              <w:sz w:val="14"/>
              <w:szCs w:val="14"/>
            </w:rPr>
            <w:t xml:space="preserve"> </w:t>
          </w:r>
          <w:r>
            <w:rPr>
              <w:spacing w:val="6"/>
              <w:sz w:val="14"/>
              <w:szCs w:val="14"/>
            </w:rPr>
            <w:t>S. Güntner</w:t>
          </w:r>
        </w:p>
      </w:tc>
      <w:tc>
        <w:tcPr>
          <w:tcW w:w="4418" w:type="dxa"/>
          <w:tcBorders>
            <w:top w:val="single" w:sz="4" w:space="0" w:color="auto"/>
            <w:bottom w:val="nil"/>
          </w:tcBorders>
        </w:tcPr>
        <w:p w:rsidR="00BD0CCA" w:rsidRPr="00775A8C" w:rsidRDefault="00BD0CCA" w:rsidP="003A3C91">
          <w:pPr>
            <w:pStyle w:val="Fuzeile"/>
            <w:jc w:val="center"/>
            <w:rPr>
              <w:b/>
              <w:spacing w:val="6"/>
              <w:szCs w:val="18"/>
              <w:lang w:val="en-GB"/>
            </w:rPr>
          </w:pPr>
          <w:r w:rsidRPr="00775A8C">
            <w:rPr>
              <w:spacing w:val="6"/>
              <w:szCs w:val="18"/>
              <w:lang w:val="en-GB"/>
            </w:rPr>
            <w:t xml:space="preserve">Version </w:t>
          </w:r>
          <w:r>
            <w:rPr>
              <w:b/>
              <w:spacing w:val="6"/>
              <w:szCs w:val="18"/>
              <w:lang w:val="en-GB"/>
            </w:rPr>
            <w:t>2</w:t>
          </w:r>
          <w:r w:rsidRPr="00775A8C">
            <w:rPr>
              <w:b/>
              <w:spacing w:val="6"/>
              <w:szCs w:val="18"/>
              <w:lang w:val="en-GB"/>
            </w:rPr>
            <w:t xml:space="preserve"> </w:t>
          </w:r>
          <w:r w:rsidRPr="00775A8C">
            <w:rPr>
              <w:spacing w:val="6"/>
              <w:szCs w:val="18"/>
              <w:lang w:val="en-GB"/>
            </w:rPr>
            <w:t>vom</w:t>
          </w:r>
          <w:r w:rsidRPr="00775A8C">
            <w:rPr>
              <w:b/>
              <w:spacing w:val="6"/>
              <w:szCs w:val="18"/>
              <w:lang w:val="en-GB"/>
            </w:rPr>
            <w:t xml:space="preserve"> </w:t>
          </w:r>
          <w:r w:rsidR="003A3C91">
            <w:rPr>
              <w:b/>
              <w:spacing w:val="6"/>
              <w:szCs w:val="18"/>
              <w:lang w:val="en-GB"/>
            </w:rPr>
            <w:t>12.08.2022</w:t>
          </w:r>
          <w:r w:rsidRPr="00775A8C">
            <w:rPr>
              <w:b/>
              <w:spacing w:val="6"/>
              <w:szCs w:val="18"/>
              <w:lang w:val="en-GB"/>
            </w:rPr>
            <w:t xml:space="preserve"> </w:t>
          </w:r>
        </w:p>
      </w:tc>
      <w:tc>
        <w:tcPr>
          <w:tcW w:w="5222" w:type="dxa"/>
          <w:tcBorders>
            <w:top w:val="single" w:sz="4" w:space="0" w:color="auto"/>
            <w:bottom w:val="nil"/>
          </w:tcBorders>
          <w:noWrap/>
          <w:tcMar>
            <w:top w:w="57" w:type="dxa"/>
          </w:tcMar>
        </w:tcPr>
        <w:p w:rsidR="00BD0CCA" w:rsidRPr="00775A8C" w:rsidRDefault="00BD0CCA" w:rsidP="000D2B93">
          <w:pPr>
            <w:pStyle w:val="Fuzeile"/>
            <w:tabs>
              <w:tab w:val="left" w:pos="229"/>
              <w:tab w:val="right" w:pos="3466"/>
            </w:tabs>
            <w:jc w:val="right"/>
            <w:rPr>
              <w:szCs w:val="18"/>
              <w:lang w:val="en-GB"/>
            </w:rPr>
          </w:pPr>
          <w:r w:rsidRPr="00775A8C">
            <w:rPr>
              <w:szCs w:val="18"/>
              <w:lang w:val="en-GB"/>
            </w:rPr>
            <w:t xml:space="preserve">  </w:t>
          </w:r>
          <w:proofErr w:type="spellStart"/>
          <w:r w:rsidRPr="00775A8C">
            <w:rPr>
              <w:szCs w:val="18"/>
              <w:lang w:val="en-GB"/>
            </w:rPr>
            <w:t>Seite</w:t>
          </w:r>
          <w:proofErr w:type="spellEnd"/>
          <w:r w:rsidRPr="00775A8C">
            <w:rPr>
              <w:szCs w:val="18"/>
              <w:lang w:val="en-GB"/>
            </w:rPr>
            <w:t xml:space="preserve"> </w:t>
          </w:r>
          <w:r w:rsidRPr="00775A8C">
            <w:rPr>
              <w:rStyle w:val="Seitenzahl"/>
              <w:szCs w:val="18"/>
            </w:rPr>
            <w:fldChar w:fldCharType="begin"/>
          </w:r>
          <w:r w:rsidRPr="00775A8C">
            <w:rPr>
              <w:rStyle w:val="Seitenzahl"/>
              <w:szCs w:val="18"/>
            </w:rPr>
            <w:instrText xml:space="preserve"> PAGE </w:instrText>
          </w:r>
          <w:r w:rsidRPr="00775A8C">
            <w:rPr>
              <w:rStyle w:val="Seitenzahl"/>
              <w:szCs w:val="18"/>
            </w:rPr>
            <w:fldChar w:fldCharType="separate"/>
          </w:r>
          <w:r w:rsidR="005826D0">
            <w:rPr>
              <w:rStyle w:val="Seitenzahl"/>
              <w:noProof/>
              <w:szCs w:val="18"/>
            </w:rPr>
            <w:t>3</w:t>
          </w:r>
          <w:r w:rsidRPr="00775A8C">
            <w:rPr>
              <w:rStyle w:val="Seitenzahl"/>
              <w:szCs w:val="18"/>
            </w:rPr>
            <w:fldChar w:fldCharType="end"/>
          </w:r>
          <w:r w:rsidRPr="00775A8C">
            <w:rPr>
              <w:rStyle w:val="Seitenzahl"/>
              <w:szCs w:val="18"/>
            </w:rPr>
            <w:t xml:space="preserve"> von </w:t>
          </w:r>
          <w:r w:rsidRPr="00775A8C">
            <w:rPr>
              <w:rStyle w:val="Seitenzahl"/>
              <w:szCs w:val="18"/>
            </w:rPr>
            <w:fldChar w:fldCharType="begin"/>
          </w:r>
          <w:r w:rsidRPr="00775A8C">
            <w:rPr>
              <w:rStyle w:val="Seitenzahl"/>
              <w:szCs w:val="18"/>
            </w:rPr>
            <w:instrText xml:space="preserve"> NUMPAGES </w:instrText>
          </w:r>
          <w:r w:rsidRPr="00775A8C">
            <w:rPr>
              <w:rStyle w:val="Seitenzahl"/>
              <w:szCs w:val="18"/>
            </w:rPr>
            <w:fldChar w:fldCharType="separate"/>
          </w:r>
          <w:r w:rsidR="005826D0">
            <w:rPr>
              <w:rStyle w:val="Seitenzahl"/>
              <w:noProof/>
              <w:szCs w:val="18"/>
            </w:rPr>
            <w:t>3</w:t>
          </w:r>
          <w:r w:rsidRPr="00775A8C">
            <w:rPr>
              <w:rStyle w:val="Seitenzahl"/>
              <w:szCs w:val="18"/>
            </w:rPr>
            <w:fldChar w:fldCharType="end"/>
          </w:r>
        </w:p>
      </w:tc>
    </w:tr>
    <w:tr w:rsidR="00BD0CCA" w:rsidRPr="00775A8C" w:rsidTr="000D2B93">
      <w:trPr>
        <w:trHeight w:val="116"/>
      </w:trPr>
      <w:tc>
        <w:tcPr>
          <w:tcW w:w="14459" w:type="dxa"/>
          <w:gridSpan w:val="3"/>
          <w:tcBorders>
            <w:top w:val="nil"/>
          </w:tcBorders>
          <w:vAlign w:val="center"/>
        </w:tcPr>
        <w:p w:rsidR="00BD0CCA" w:rsidRPr="00775A8C" w:rsidRDefault="00BD0CCA" w:rsidP="000D2B93">
          <w:pPr>
            <w:pStyle w:val="Fuzeile"/>
            <w:rPr>
              <w:i/>
              <w:spacing w:val="6"/>
              <w:sz w:val="13"/>
              <w:szCs w:val="13"/>
            </w:rPr>
          </w:pPr>
        </w:p>
        <w:p w:rsidR="00BD0CCA" w:rsidRPr="00775A8C" w:rsidRDefault="00BD0CCA" w:rsidP="000D2B93">
          <w:pPr>
            <w:pStyle w:val="Fuzeile"/>
            <w:jc w:val="both"/>
            <w:rPr>
              <w:i/>
              <w:spacing w:val="6"/>
              <w:sz w:val="13"/>
              <w:szCs w:val="13"/>
            </w:rPr>
          </w:pPr>
          <w:r w:rsidRPr="00775A8C">
            <w:rPr>
              <w:i/>
              <w:spacing w:val="6"/>
              <w:sz w:val="13"/>
              <w:szCs w:val="13"/>
            </w:rPr>
            <w:t>Dies ist eine interne Handlungsanweisung für die Mitarbeiterinnen und Mitarbeiter der Nephrologischen Abteilung, Medizinische Universitätsklinik Würzburg. Die Autoren übernehmen keine Verantwortung für die Richtigkeit und Vollständigkeit der Angaben, die Verantwortung liegt alleine bei dem behandelnden Arzt / der behandelnden Ärztin.</w:t>
          </w:r>
        </w:p>
      </w:tc>
    </w:tr>
    <w:tr w:rsidR="00BD0CCA" w:rsidRPr="000D2B93" w:rsidTr="000D2B93">
      <w:trPr>
        <w:trHeight w:val="224"/>
      </w:trPr>
      <w:tc>
        <w:tcPr>
          <w:tcW w:w="4819" w:type="dxa"/>
          <w:tcBorders>
            <w:top w:val="single" w:sz="4" w:space="0" w:color="auto"/>
            <w:bottom w:val="nil"/>
          </w:tcBorders>
        </w:tcPr>
        <w:p w:rsidR="00BD0CCA" w:rsidRPr="00775A8C" w:rsidRDefault="00BD0CCA" w:rsidP="000D2B93">
          <w:pPr>
            <w:pStyle w:val="Fuzeile"/>
            <w:rPr>
              <w:spacing w:val="6"/>
              <w:sz w:val="14"/>
              <w:szCs w:val="14"/>
            </w:rPr>
          </w:pPr>
        </w:p>
      </w:tc>
      <w:tc>
        <w:tcPr>
          <w:tcW w:w="4418" w:type="dxa"/>
          <w:tcBorders>
            <w:top w:val="single" w:sz="4" w:space="0" w:color="auto"/>
            <w:bottom w:val="nil"/>
          </w:tcBorders>
        </w:tcPr>
        <w:p w:rsidR="00BD0CCA" w:rsidRPr="000D2B93" w:rsidRDefault="00BD0CCA" w:rsidP="000D2B93">
          <w:pPr>
            <w:pStyle w:val="Fuzeile"/>
            <w:jc w:val="center"/>
            <w:rPr>
              <w:b/>
              <w:spacing w:val="6"/>
              <w:szCs w:val="18"/>
            </w:rPr>
          </w:pPr>
        </w:p>
      </w:tc>
      <w:tc>
        <w:tcPr>
          <w:tcW w:w="5222" w:type="dxa"/>
          <w:tcBorders>
            <w:top w:val="single" w:sz="4" w:space="0" w:color="auto"/>
            <w:bottom w:val="nil"/>
          </w:tcBorders>
          <w:noWrap/>
          <w:tcMar>
            <w:top w:w="57" w:type="dxa"/>
          </w:tcMar>
        </w:tcPr>
        <w:p w:rsidR="00BD0CCA" w:rsidRPr="000D2B93" w:rsidRDefault="00BD0CCA" w:rsidP="000D2B93">
          <w:pPr>
            <w:pStyle w:val="Fuzeile"/>
            <w:tabs>
              <w:tab w:val="left" w:pos="229"/>
              <w:tab w:val="right" w:pos="3466"/>
            </w:tabs>
            <w:jc w:val="right"/>
            <w:rPr>
              <w:szCs w:val="18"/>
            </w:rPr>
          </w:pPr>
        </w:p>
      </w:tc>
    </w:tr>
    <w:tr w:rsidR="00BD0CCA" w:rsidRPr="00775A8C" w:rsidTr="000D2B93">
      <w:trPr>
        <w:trHeight w:val="116"/>
      </w:trPr>
      <w:tc>
        <w:tcPr>
          <w:tcW w:w="14459" w:type="dxa"/>
          <w:gridSpan w:val="3"/>
          <w:tcBorders>
            <w:top w:val="nil"/>
          </w:tcBorders>
          <w:vAlign w:val="center"/>
        </w:tcPr>
        <w:p w:rsidR="00BD0CCA" w:rsidRPr="00775A8C" w:rsidRDefault="00BD0CCA" w:rsidP="000D2B93">
          <w:pPr>
            <w:pStyle w:val="Fuzeile"/>
            <w:jc w:val="both"/>
            <w:rPr>
              <w:i/>
              <w:spacing w:val="6"/>
              <w:sz w:val="13"/>
              <w:szCs w:val="13"/>
            </w:rPr>
          </w:pPr>
        </w:p>
      </w:tc>
    </w:tr>
  </w:tbl>
  <w:p w:rsidR="00BD0CCA" w:rsidRDefault="00BD0CCA" w:rsidP="000D2B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margin" w:tblpY="13609"/>
      <w:tblOverlap w:val="never"/>
      <w:tblW w:w="14459" w:type="dxa"/>
      <w:tblBorders>
        <w:top w:val="single" w:sz="4" w:space="0" w:color="auto"/>
      </w:tblBorders>
      <w:tblLayout w:type="fixed"/>
      <w:tblCellMar>
        <w:left w:w="0" w:type="dxa"/>
        <w:right w:w="0" w:type="dxa"/>
      </w:tblCellMar>
      <w:tblLook w:val="01E0" w:firstRow="1" w:lastRow="1" w:firstColumn="1" w:lastColumn="1" w:noHBand="0" w:noVBand="0"/>
    </w:tblPr>
    <w:tblGrid>
      <w:gridCol w:w="4819"/>
      <w:gridCol w:w="4418"/>
      <w:gridCol w:w="5222"/>
    </w:tblGrid>
    <w:tr w:rsidR="00BD0CCA" w:rsidRPr="00775A8C" w:rsidTr="00400D8E">
      <w:trPr>
        <w:trHeight w:val="224"/>
      </w:trPr>
      <w:tc>
        <w:tcPr>
          <w:tcW w:w="4819" w:type="dxa"/>
          <w:tcBorders>
            <w:top w:val="single" w:sz="4" w:space="0" w:color="auto"/>
            <w:bottom w:val="nil"/>
          </w:tcBorders>
        </w:tcPr>
        <w:p w:rsidR="00BD0CCA" w:rsidRPr="00775A8C" w:rsidRDefault="00BD0CCA" w:rsidP="00400D8E">
          <w:pPr>
            <w:pStyle w:val="Fuzeile"/>
            <w:rPr>
              <w:spacing w:val="6"/>
              <w:sz w:val="14"/>
              <w:szCs w:val="14"/>
            </w:rPr>
          </w:pPr>
          <w:r w:rsidRPr="00775A8C">
            <w:rPr>
              <w:b/>
              <w:spacing w:val="6"/>
              <w:sz w:val="14"/>
              <w:szCs w:val="14"/>
            </w:rPr>
            <w:t>Bearbeiter:</w:t>
          </w:r>
          <w:r w:rsidRPr="00775A8C">
            <w:rPr>
              <w:spacing w:val="6"/>
              <w:sz w:val="14"/>
              <w:szCs w:val="14"/>
            </w:rPr>
            <w:t xml:space="preserve"> XXX</w:t>
          </w:r>
        </w:p>
        <w:p w:rsidR="00BD0CCA" w:rsidRPr="00775A8C" w:rsidRDefault="00BD0CCA" w:rsidP="00400D8E">
          <w:pPr>
            <w:pStyle w:val="Fuzeile"/>
            <w:rPr>
              <w:spacing w:val="6"/>
              <w:sz w:val="14"/>
              <w:szCs w:val="14"/>
            </w:rPr>
          </w:pPr>
          <w:r w:rsidRPr="00775A8C">
            <w:rPr>
              <w:b/>
              <w:spacing w:val="6"/>
              <w:sz w:val="14"/>
              <w:szCs w:val="14"/>
            </w:rPr>
            <w:t>Freigabe durch:</w:t>
          </w:r>
          <w:r w:rsidRPr="00775A8C">
            <w:rPr>
              <w:spacing w:val="6"/>
              <w:sz w:val="14"/>
              <w:szCs w:val="14"/>
            </w:rPr>
            <w:t xml:space="preserve"> XXX </w:t>
          </w:r>
        </w:p>
      </w:tc>
      <w:tc>
        <w:tcPr>
          <w:tcW w:w="4418" w:type="dxa"/>
          <w:tcBorders>
            <w:top w:val="single" w:sz="4" w:space="0" w:color="auto"/>
            <w:bottom w:val="nil"/>
          </w:tcBorders>
        </w:tcPr>
        <w:p w:rsidR="00BD0CCA" w:rsidRPr="00775A8C" w:rsidRDefault="00BD0CCA" w:rsidP="00400D8E">
          <w:pPr>
            <w:pStyle w:val="Fuzeile"/>
            <w:jc w:val="center"/>
            <w:rPr>
              <w:b/>
              <w:spacing w:val="6"/>
              <w:szCs w:val="18"/>
              <w:lang w:val="en-GB"/>
            </w:rPr>
          </w:pPr>
          <w:r w:rsidRPr="00775A8C">
            <w:rPr>
              <w:spacing w:val="6"/>
              <w:szCs w:val="18"/>
              <w:lang w:val="en-GB"/>
            </w:rPr>
            <w:t xml:space="preserve">Version </w:t>
          </w:r>
          <w:r w:rsidRPr="00775A8C">
            <w:rPr>
              <w:b/>
              <w:spacing w:val="6"/>
              <w:szCs w:val="18"/>
              <w:lang w:val="en-GB"/>
            </w:rPr>
            <w:t xml:space="preserve">X </w:t>
          </w:r>
          <w:r w:rsidRPr="00775A8C">
            <w:rPr>
              <w:spacing w:val="6"/>
              <w:szCs w:val="18"/>
              <w:lang w:val="en-GB"/>
            </w:rPr>
            <w:t>vom</w:t>
          </w:r>
          <w:r w:rsidRPr="00775A8C">
            <w:rPr>
              <w:b/>
              <w:spacing w:val="6"/>
              <w:szCs w:val="18"/>
              <w:lang w:val="en-GB"/>
            </w:rPr>
            <w:t xml:space="preserve"> XXXX </w:t>
          </w:r>
        </w:p>
      </w:tc>
      <w:tc>
        <w:tcPr>
          <w:tcW w:w="5222" w:type="dxa"/>
          <w:tcBorders>
            <w:top w:val="single" w:sz="4" w:space="0" w:color="auto"/>
            <w:bottom w:val="nil"/>
          </w:tcBorders>
          <w:noWrap/>
          <w:tcMar>
            <w:top w:w="57" w:type="dxa"/>
          </w:tcMar>
        </w:tcPr>
        <w:p w:rsidR="00BD0CCA" w:rsidRPr="00775A8C" w:rsidRDefault="00BD0CCA" w:rsidP="00400D8E">
          <w:pPr>
            <w:pStyle w:val="Fuzeile"/>
            <w:tabs>
              <w:tab w:val="left" w:pos="229"/>
              <w:tab w:val="right" w:pos="3466"/>
            </w:tabs>
            <w:jc w:val="right"/>
            <w:rPr>
              <w:szCs w:val="18"/>
              <w:lang w:val="en-GB"/>
            </w:rPr>
          </w:pPr>
          <w:r w:rsidRPr="00775A8C">
            <w:rPr>
              <w:szCs w:val="18"/>
              <w:lang w:val="en-GB"/>
            </w:rPr>
            <w:t xml:space="preserve">  </w:t>
          </w:r>
          <w:proofErr w:type="spellStart"/>
          <w:r w:rsidRPr="00775A8C">
            <w:rPr>
              <w:szCs w:val="18"/>
              <w:lang w:val="en-GB"/>
            </w:rPr>
            <w:t>Seite</w:t>
          </w:r>
          <w:proofErr w:type="spellEnd"/>
          <w:r w:rsidRPr="00775A8C">
            <w:rPr>
              <w:szCs w:val="18"/>
              <w:lang w:val="en-GB"/>
            </w:rPr>
            <w:t xml:space="preserve"> </w:t>
          </w:r>
          <w:r w:rsidRPr="00775A8C">
            <w:rPr>
              <w:rStyle w:val="Seitenzahl"/>
              <w:szCs w:val="18"/>
            </w:rPr>
            <w:fldChar w:fldCharType="begin"/>
          </w:r>
          <w:r w:rsidRPr="00775A8C">
            <w:rPr>
              <w:rStyle w:val="Seitenzahl"/>
              <w:szCs w:val="18"/>
            </w:rPr>
            <w:instrText xml:space="preserve"> PAGE </w:instrText>
          </w:r>
          <w:r w:rsidRPr="00775A8C">
            <w:rPr>
              <w:rStyle w:val="Seitenzahl"/>
              <w:szCs w:val="18"/>
            </w:rPr>
            <w:fldChar w:fldCharType="separate"/>
          </w:r>
          <w:r>
            <w:rPr>
              <w:rStyle w:val="Seitenzahl"/>
              <w:noProof/>
              <w:szCs w:val="18"/>
            </w:rPr>
            <w:t>1</w:t>
          </w:r>
          <w:r w:rsidRPr="00775A8C">
            <w:rPr>
              <w:rStyle w:val="Seitenzahl"/>
              <w:szCs w:val="18"/>
            </w:rPr>
            <w:fldChar w:fldCharType="end"/>
          </w:r>
          <w:r w:rsidRPr="00775A8C">
            <w:rPr>
              <w:rStyle w:val="Seitenzahl"/>
              <w:szCs w:val="18"/>
            </w:rPr>
            <w:t xml:space="preserve"> von </w:t>
          </w:r>
          <w:r w:rsidRPr="00775A8C">
            <w:rPr>
              <w:rStyle w:val="Seitenzahl"/>
              <w:szCs w:val="18"/>
            </w:rPr>
            <w:fldChar w:fldCharType="begin"/>
          </w:r>
          <w:r w:rsidRPr="00775A8C">
            <w:rPr>
              <w:rStyle w:val="Seitenzahl"/>
              <w:szCs w:val="18"/>
            </w:rPr>
            <w:instrText xml:space="preserve"> NUMPAGES </w:instrText>
          </w:r>
          <w:r w:rsidRPr="00775A8C">
            <w:rPr>
              <w:rStyle w:val="Seitenzahl"/>
              <w:szCs w:val="18"/>
            </w:rPr>
            <w:fldChar w:fldCharType="separate"/>
          </w:r>
          <w:r>
            <w:rPr>
              <w:rStyle w:val="Seitenzahl"/>
              <w:noProof/>
              <w:szCs w:val="18"/>
            </w:rPr>
            <w:t>2</w:t>
          </w:r>
          <w:r w:rsidRPr="00775A8C">
            <w:rPr>
              <w:rStyle w:val="Seitenzahl"/>
              <w:szCs w:val="18"/>
            </w:rPr>
            <w:fldChar w:fldCharType="end"/>
          </w:r>
        </w:p>
      </w:tc>
    </w:tr>
    <w:tr w:rsidR="00BD0CCA" w:rsidRPr="00775A8C" w:rsidTr="00400D8E">
      <w:trPr>
        <w:trHeight w:val="116"/>
      </w:trPr>
      <w:tc>
        <w:tcPr>
          <w:tcW w:w="14459" w:type="dxa"/>
          <w:gridSpan w:val="3"/>
          <w:tcBorders>
            <w:top w:val="nil"/>
          </w:tcBorders>
          <w:vAlign w:val="center"/>
        </w:tcPr>
        <w:p w:rsidR="00BD0CCA" w:rsidRPr="00775A8C" w:rsidRDefault="00BD0CCA" w:rsidP="00400D8E">
          <w:pPr>
            <w:pStyle w:val="Fuzeile"/>
            <w:rPr>
              <w:i/>
              <w:spacing w:val="6"/>
              <w:sz w:val="13"/>
              <w:szCs w:val="13"/>
            </w:rPr>
          </w:pPr>
        </w:p>
        <w:p w:rsidR="00BD0CCA" w:rsidRPr="00775A8C" w:rsidRDefault="00BD0CCA" w:rsidP="00400D8E">
          <w:pPr>
            <w:pStyle w:val="Fuzeile"/>
            <w:jc w:val="both"/>
            <w:rPr>
              <w:i/>
              <w:spacing w:val="6"/>
              <w:sz w:val="13"/>
              <w:szCs w:val="13"/>
            </w:rPr>
          </w:pPr>
          <w:r w:rsidRPr="00775A8C">
            <w:rPr>
              <w:i/>
              <w:spacing w:val="6"/>
              <w:sz w:val="13"/>
              <w:szCs w:val="13"/>
            </w:rPr>
            <w:t>Dies ist eine interne Handlungsanweisung für die Mitarbeiterinnen und Mitarbeiter der Nephrologischen Abteilung, Medizinische Universitätsklinik Würzburg. Die Autoren übernehmen keine Verantwortung für die Richtigkeit und Vollständigkeit der Angaben, die Verantwortung liegt alleine bei dem behandelnden Arzt / der behandelnden Ärztin.</w:t>
          </w:r>
        </w:p>
      </w:tc>
    </w:tr>
    <w:tr w:rsidR="00BD0CCA" w:rsidRPr="00775A8C" w:rsidTr="00400D8E">
      <w:trPr>
        <w:trHeight w:val="224"/>
      </w:trPr>
      <w:tc>
        <w:tcPr>
          <w:tcW w:w="4819" w:type="dxa"/>
          <w:tcBorders>
            <w:top w:val="single" w:sz="4" w:space="0" w:color="auto"/>
            <w:bottom w:val="nil"/>
          </w:tcBorders>
        </w:tcPr>
        <w:p w:rsidR="00BD0CCA" w:rsidRPr="00775A8C" w:rsidRDefault="00BD0CCA" w:rsidP="00400D8E">
          <w:pPr>
            <w:pStyle w:val="Fuzeile"/>
            <w:rPr>
              <w:spacing w:val="6"/>
              <w:sz w:val="14"/>
              <w:szCs w:val="14"/>
            </w:rPr>
          </w:pPr>
        </w:p>
      </w:tc>
      <w:tc>
        <w:tcPr>
          <w:tcW w:w="4418" w:type="dxa"/>
          <w:tcBorders>
            <w:top w:val="single" w:sz="4" w:space="0" w:color="auto"/>
            <w:bottom w:val="nil"/>
          </w:tcBorders>
        </w:tcPr>
        <w:p w:rsidR="00BD0CCA" w:rsidRPr="003A3C91" w:rsidRDefault="00BD0CCA" w:rsidP="00400D8E">
          <w:pPr>
            <w:pStyle w:val="Fuzeile"/>
            <w:jc w:val="center"/>
            <w:rPr>
              <w:b/>
              <w:spacing w:val="6"/>
              <w:szCs w:val="18"/>
            </w:rPr>
          </w:pPr>
        </w:p>
      </w:tc>
      <w:tc>
        <w:tcPr>
          <w:tcW w:w="5222" w:type="dxa"/>
          <w:tcBorders>
            <w:top w:val="single" w:sz="4" w:space="0" w:color="auto"/>
            <w:bottom w:val="nil"/>
          </w:tcBorders>
          <w:noWrap/>
          <w:tcMar>
            <w:top w:w="57" w:type="dxa"/>
          </w:tcMar>
        </w:tcPr>
        <w:p w:rsidR="00BD0CCA" w:rsidRPr="003A3C91" w:rsidRDefault="00BD0CCA" w:rsidP="00400D8E">
          <w:pPr>
            <w:pStyle w:val="Fuzeile"/>
            <w:tabs>
              <w:tab w:val="left" w:pos="229"/>
              <w:tab w:val="right" w:pos="3466"/>
            </w:tabs>
            <w:jc w:val="right"/>
            <w:rPr>
              <w:szCs w:val="18"/>
            </w:rPr>
          </w:pPr>
        </w:p>
      </w:tc>
    </w:tr>
    <w:tr w:rsidR="00BD0CCA" w:rsidRPr="00775A8C" w:rsidTr="00400D8E">
      <w:trPr>
        <w:trHeight w:val="116"/>
      </w:trPr>
      <w:tc>
        <w:tcPr>
          <w:tcW w:w="14459" w:type="dxa"/>
          <w:gridSpan w:val="3"/>
          <w:tcBorders>
            <w:top w:val="nil"/>
          </w:tcBorders>
          <w:vAlign w:val="center"/>
        </w:tcPr>
        <w:p w:rsidR="00BD0CCA" w:rsidRPr="00775A8C" w:rsidRDefault="00BD0CCA" w:rsidP="00400D8E">
          <w:pPr>
            <w:pStyle w:val="Fuzeile"/>
            <w:jc w:val="both"/>
            <w:rPr>
              <w:i/>
              <w:spacing w:val="6"/>
              <w:sz w:val="13"/>
              <w:szCs w:val="13"/>
            </w:rPr>
          </w:pPr>
        </w:p>
      </w:tc>
    </w:tr>
  </w:tbl>
  <w:p w:rsidR="00BD0CCA" w:rsidRPr="00EB0AC8" w:rsidRDefault="00BD0CCA" w:rsidP="00776F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CCA" w:rsidRDefault="00BD0CCA">
      <w:r>
        <w:separator/>
      </w:r>
    </w:p>
  </w:footnote>
  <w:footnote w:type="continuationSeparator" w:id="0">
    <w:p w:rsidR="00BD0CCA" w:rsidRDefault="00BD0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16"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7258"/>
      <w:gridCol w:w="7258"/>
    </w:tblGrid>
    <w:tr w:rsidR="00BD0CCA" w:rsidTr="000D2B93">
      <w:trPr>
        <w:trHeight w:hRule="exact" w:val="1469"/>
      </w:trPr>
      <w:tc>
        <w:tcPr>
          <w:tcW w:w="7258" w:type="dxa"/>
        </w:tcPr>
        <w:p w:rsidR="00BD0CCA" w:rsidRDefault="00BD0CCA" w:rsidP="000D2B93">
          <w:pPr>
            <w:widowControl w:val="0"/>
          </w:pPr>
          <w:r w:rsidRPr="000C561A">
            <w:rPr>
              <w:noProof/>
            </w:rPr>
            <w:drawing>
              <wp:inline distT="0" distB="0" distL="0" distR="0">
                <wp:extent cx="3136265" cy="704850"/>
                <wp:effectExtent l="133350" t="114300" r="121285" b="171450"/>
                <wp:docPr id="66" name="Bild 2" descr="https://www.ukw.de/fileadmin/uk/medizin_1/logo-med-1-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https://www.ukw.de/fileadmin/uk/medizin_1/logo-med-1-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6265" cy="704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rPr>
            <mc:AlternateContent>
              <mc:Choice Requires="wps">
                <w:drawing>
                  <wp:anchor distT="0" distB="0" distL="114300" distR="114300" simplePos="0" relativeHeight="251660288" behindDoc="0" locked="1" layoutInCell="1" allowOverlap="1">
                    <wp:simplePos x="0" y="0"/>
                    <wp:positionH relativeFrom="page">
                      <wp:posOffset>-628015</wp:posOffset>
                    </wp:positionH>
                    <wp:positionV relativeFrom="page">
                      <wp:posOffset>5055235</wp:posOffset>
                    </wp:positionV>
                    <wp:extent cx="143510" cy="0"/>
                    <wp:effectExtent l="10160" t="6985" r="8255" b="1206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7EFB6" id="Line 21"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5pt,398.05pt" to="-38.15pt,3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" strokeweight=".25pt">
                    <w10:wrap anchorx="page" anchory="page"/>
                    <w10:anchorlock/>
                  </v:lin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page">
                      <wp:posOffset>-676910</wp:posOffset>
                    </wp:positionH>
                    <wp:positionV relativeFrom="page">
                      <wp:posOffset>7250430</wp:posOffset>
                    </wp:positionV>
                    <wp:extent cx="208915" cy="0"/>
                    <wp:effectExtent l="8890" t="11430" r="10795" b="762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9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112A9" id="Line 20"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3pt,570.9pt" to="-36.85pt,5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" strokeweight=".25pt">
                    <w10:wrap anchorx="page" anchory="page"/>
                    <w10:anchorlock/>
                  </v:lin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page">
                      <wp:posOffset>-677545</wp:posOffset>
                    </wp:positionH>
                    <wp:positionV relativeFrom="page">
                      <wp:posOffset>3481705</wp:posOffset>
                    </wp:positionV>
                    <wp:extent cx="208915" cy="0"/>
                    <wp:effectExtent l="8255" t="5080" r="11430" b="1397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9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32EC0" id="Line 19" o:spid="_x0000_s1026" style="position:absolute;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35pt,274.15pt" to="-36.9pt,2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" strokeweight=".25pt">
                    <w10:wrap anchorx="page" anchory="page"/>
                    <w10:anchorlock/>
                  </v:line>
                </w:pict>
              </mc:Fallback>
            </mc:AlternateContent>
          </w:r>
        </w:p>
      </w:tc>
      <w:tc>
        <w:tcPr>
          <w:tcW w:w="7258" w:type="dxa"/>
        </w:tcPr>
        <w:p w:rsidR="00BD0CCA" w:rsidRDefault="00BD0CCA" w:rsidP="000D2B93">
          <w:pPr>
            <w:tabs>
              <w:tab w:val="left" w:pos="1195"/>
            </w:tabs>
            <w:ind w:left="680"/>
            <w:rPr>
              <w:b/>
              <w:spacing w:val="4"/>
              <w:sz w:val="20"/>
            </w:rPr>
          </w:pPr>
        </w:p>
        <w:p w:rsidR="00BD0CCA" w:rsidRPr="001D331D" w:rsidRDefault="00BD0CCA" w:rsidP="000D2B93">
          <w:pPr>
            <w:tabs>
              <w:tab w:val="left" w:pos="1195"/>
            </w:tabs>
            <w:ind w:left="680"/>
            <w:rPr>
              <w:b/>
              <w:spacing w:val="4"/>
              <w:sz w:val="20"/>
            </w:rPr>
          </w:pPr>
          <w:r w:rsidRPr="001D331D">
            <w:rPr>
              <w:b/>
              <w:spacing w:val="4"/>
              <w:sz w:val="20"/>
            </w:rPr>
            <w:t>Medizinische Klinik und Poliklinik I</w:t>
          </w:r>
        </w:p>
        <w:p w:rsidR="00BD0CCA" w:rsidRDefault="00BD0CCA" w:rsidP="000D2B93">
          <w:pPr>
            <w:widowControl w:val="0"/>
            <w:ind w:left="680"/>
            <w:rPr>
              <w:spacing w:val="4"/>
            </w:rPr>
          </w:pPr>
          <w:r w:rsidRPr="001D331D">
            <w:rPr>
              <w:spacing w:val="4"/>
            </w:rPr>
            <w:t xml:space="preserve">Direktor: Prof. Dr. </w:t>
          </w:r>
          <w:r>
            <w:rPr>
              <w:spacing w:val="4"/>
            </w:rPr>
            <w:t>S</w:t>
          </w:r>
          <w:r w:rsidRPr="001D331D">
            <w:rPr>
              <w:spacing w:val="4"/>
            </w:rPr>
            <w:t xml:space="preserve">. </w:t>
          </w:r>
          <w:r>
            <w:rPr>
              <w:spacing w:val="4"/>
            </w:rPr>
            <w:t>Frantz</w:t>
          </w:r>
        </w:p>
        <w:p w:rsidR="00BD0CCA" w:rsidRDefault="00BD0CCA" w:rsidP="000D2B93">
          <w:pPr>
            <w:widowControl w:val="0"/>
            <w:ind w:left="680"/>
            <w:rPr>
              <w:spacing w:val="4"/>
            </w:rPr>
          </w:pPr>
        </w:p>
        <w:p w:rsidR="00BD0CCA" w:rsidRPr="001D331D" w:rsidRDefault="00BD0CCA" w:rsidP="000D2B93">
          <w:pPr>
            <w:ind w:left="680"/>
            <w:rPr>
              <w:b/>
              <w:spacing w:val="4"/>
              <w:sz w:val="20"/>
            </w:rPr>
          </w:pPr>
          <w:r w:rsidRPr="001D331D">
            <w:rPr>
              <w:b/>
              <w:spacing w:val="4"/>
              <w:sz w:val="20"/>
            </w:rPr>
            <w:t>Schwerpunkt Nephrologie</w:t>
          </w:r>
        </w:p>
        <w:p w:rsidR="00BD0CCA" w:rsidRDefault="00BD0CCA" w:rsidP="000D2B93">
          <w:pPr>
            <w:widowControl w:val="0"/>
            <w:ind w:left="680"/>
          </w:pPr>
          <w:r w:rsidRPr="001D331D">
            <w:rPr>
              <w:spacing w:val="4"/>
            </w:rPr>
            <w:t>Leiter: Prof. Dr. C. Wanner</w:t>
          </w:r>
        </w:p>
      </w:tc>
    </w:tr>
  </w:tbl>
  <w:p w:rsidR="00BD0CCA" w:rsidRPr="006D766D" w:rsidRDefault="00BD0CCA">
    <w:pPr>
      <w:pStyle w:val="Kopfzeile"/>
      <w:rPr>
        <w:sz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16"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7258"/>
      <w:gridCol w:w="7258"/>
    </w:tblGrid>
    <w:tr w:rsidR="00BD0CCA" w:rsidTr="00400D8E">
      <w:trPr>
        <w:trHeight w:hRule="exact" w:val="1469"/>
      </w:trPr>
      <w:tc>
        <w:tcPr>
          <w:tcW w:w="7258" w:type="dxa"/>
        </w:tcPr>
        <w:p w:rsidR="00BD0CCA" w:rsidRDefault="00BD0CCA" w:rsidP="00775A8C">
          <w:pPr>
            <w:widowControl w:val="0"/>
          </w:pPr>
          <w:r>
            <w:rPr>
              <w:noProof/>
            </w:rPr>
            <w:drawing>
              <wp:inline distT="0" distB="0" distL="0" distR="0">
                <wp:extent cx="4981575" cy="809625"/>
                <wp:effectExtent l="0" t="0" r="0" b="0"/>
                <wp:docPr id="67" name="Bild 28" descr="headerUKW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aderUKW_03"/>
                        <pic:cNvPicPr>
                          <a:picLocks noChangeAspect="1" noChangeArrowheads="1"/>
                        </pic:cNvPicPr>
                      </pic:nvPicPr>
                      <pic:blipFill>
                        <a:blip r:embed="rId1">
                          <a:extLst>
                            <a:ext uri="{28A0092B-C50C-407E-A947-70E740481C1C}">
                              <a14:useLocalDpi xmlns:a14="http://schemas.microsoft.com/office/drawing/2010/main" val="0"/>
                            </a:ext>
                          </a:extLst>
                        </a:blip>
                        <a:srcRect t="3534" r="-7637" b="6219"/>
                        <a:stretch>
                          <a:fillRect/>
                        </a:stretch>
                      </pic:blipFill>
                      <pic:spPr bwMode="auto">
                        <a:xfrm>
                          <a:off x="0" y="0"/>
                          <a:ext cx="4981575" cy="809625"/>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1" layoutInCell="1" allowOverlap="1">
                    <wp:simplePos x="0" y="0"/>
                    <wp:positionH relativeFrom="page">
                      <wp:posOffset>-628015</wp:posOffset>
                    </wp:positionH>
                    <wp:positionV relativeFrom="page">
                      <wp:posOffset>5055235</wp:posOffset>
                    </wp:positionV>
                    <wp:extent cx="143510" cy="0"/>
                    <wp:effectExtent l="10160" t="6985" r="8255" b="1206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06D20" id="Line 18" o:spid="_x0000_s1026" style="position:absolute;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5pt,398.05pt" to="-38.15pt,3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" strokeweight=".25pt">
                    <w10:wrap anchorx="page" anchory="page"/>
                    <w10:anchorlock/>
                  </v:line>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page">
                      <wp:posOffset>-676910</wp:posOffset>
                    </wp:positionH>
                    <wp:positionV relativeFrom="page">
                      <wp:posOffset>7250430</wp:posOffset>
                    </wp:positionV>
                    <wp:extent cx="208915" cy="0"/>
                    <wp:effectExtent l="8890" t="11430" r="10795" b="762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9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287E6" id="Line 17" o:spid="_x0000_s1026" style="position:absolute;flip:y;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3pt,570.9pt" to="-36.85pt,5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" strokeweight=".25pt">
                    <w10:wrap anchorx="page" anchory="page"/>
                    <w10:anchorlock/>
                  </v:line>
                </w:pict>
              </mc:Fallback>
            </mc:AlternateContent>
          </w:r>
          <w:r>
            <w:rPr>
              <w:noProof/>
            </w:rPr>
            <mc:AlternateContent>
              <mc:Choice Requires="wps">
                <w:drawing>
                  <wp:anchor distT="0" distB="0" distL="114300" distR="114300" simplePos="0" relativeHeight="251655168" behindDoc="0" locked="1" layoutInCell="1" allowOverlap="1">
                    <wp:simplePos x="0" y="0"/>
                    <wp:positionH relativeFrom="page">
                      <wp:posOffset>-677545</wp:posOffset>
                    </wp:positionH>
                    <wp:positionV relativeFrom="page">
                      <wp:posOffset>3481705</wp:posOffset>
                    </wp:positionV>
                    <wp:extent cx="208915" cy="0"/>
                    <wp:effectExtent l="8255" t="5080" r="11430" b="1397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9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AC98" id="Line 16" o:spid="_x0000_s1026" style="position:absolute;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35pt,274.15pt" to="-36.9pt,2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" strokeweight=".25pt">
                    <w10:wrap anchorx="page" anchory="page"/>
                    <w10:anchorlock/>
                  </v:line>
                </w:pict>
              </mc:Fallback>
            </mc:AlternateContent>
          </w:r>
        </w:p>
      </w:tc>
      <w:tc>
        <w:tcPr>
          <w:tcW w:w="7258" w:type="dxa"/>
        </w:tcPr>
        <w:p w:rsidR="00BD0CCA" w:rsidRDefault="00BD0CCA" w:rsidP="00400D8E">
          <w:pPr>
            <w:tabs>
              <w:tab w:val="left" w:pos="1195"/>
            </w:tabs>
            <w:ind w:left="680"/>
            <w:rPr>
              <w:b/>
              <w:spacing w:val="4"/>
              <w:sz w:val="20"/>
            </w:rPr>
          </w:pPr>
        </w:p>
        <w:p w:rsidR="00BD0CCA" w:rsidRPr="001D331D" w:rsidRDefault="00BD0CCA" w:rsidP="00400D8E">
          <w:pPr>
            <w:tabs>
              <w:tab w:val="left" w:pos="1195"/>
            </w:tabs>
            <w:ind w:left="680"/>
            <w:rPr>
              <w:b/>
              <w:spacing w:val="4"/>
              <w:sz w:val="20"/>
            </w:rPr>
          </w:pPr>
          <w:r w:rsidRPr="001D331D">
            <w:rPr>
              <w:b/>
              <w:spacing w:val="4"/>
              <w:sz w:val="20"/>
            </w:rPr>
            <w:t>Medizinische Klinik und Poliklinik I</w:t>
          </w:r>
        </w:p>
        <w:p w:rsidR="00BD0CCA" w:rsidRDefault="00BD0CCA" w:rsidP="00400D8E">
          <w:pPr>
            <w:widowControl w:val="0"/>
            <w:ind w:left="680"/>
            <w:rPr>
              <w:spacing w:val="4"/>
            </w:rPr>
          </w:pPr>
          <w:r w:rsidRPr="001D331D">
            <w:rPr>
              <w:spacing w:val="4"/>
            </w:rPr>
            <w:t>Direktor: Prof. Dr. G. Ertl</w:t>
          </w:r>
        </w:p>
        <w:p w:rsidR="00BD0CCA" w:rsidRDefault="00BD0CCA" w:rsidP="00400D8E">
          <w:pPr>
            <w:widowControl w:val="0"/>
            <w:ind w:left="680"/>
            <w:rPr>
              <w:spacing w:val="4"/>
            </w:rPr>
          </w:pPr>
        </w:p>
        <w:p w:rsidR="00BD0CCA" w:rsidRPr="001D331D" w:rsidRDefault="00BD0CCA" w:rsidP="00400D8E">
          <w:pPr>
            <w:ind w:left="680"/>
            <w:rPr>
              <w:b/>
              <w:spacing w:val="4"/>
              <w:sz w:val="20"/>
            </w:rPr>
          </w:pPr>
          <w:r w:rsidRPr="001D331D">
            <w:rPr>
              <w:b/>
              <w:spacing w:val="4"/>
              <w:sz w:val="20"/>
            </w:rPr>
            <w:t>Schwerpunkt Nephrologie</w:t>
          </w:r>
        </w:p>
        <w:p w:rsidR="00BD0CCA" w:rsidRDefault="00BD0CCA" w:rsidP="00400D8E">
          <w:pPr>
            <w:widowControl w:val="0"/>
            <w:ind w:left="680"/>
          </w:pPr>
          <w:r w:rsidRPr="001D331D">
            <w:rPr>
              <w:spacing w:val="4"/>
            </w:rPr>
            <w:t>Leiter: Prof. Dr. C. Wanner</w:t>
          </w:r>
        </w:p>
      </w:tc>
    </w:tr>
  </w:tbl>
  <w:p w:rsidR="00BD0CCA" w:rsidRDefault="00BD0CCA" w:rsidP="00E301A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9E7"/>
    <w:multiLevelType w:val="multilevel"/>
    <w:tmpl w:val="9DF08C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F37D1"/>
    <w:multiLevelType w:val="hybridMultilevel"/>
    <w:tmpl w:val="38D2406C"/>
    <w:lvl w:ilvl="0" w:tplc="0407000F">
      <w:start w:val="1"/>
      <w:numFmt w:val="decimal"/>
      <w:lvlText w:val="%1."/>
      <w:lvlJc w:val="left"/>
      <w:pPr>
        <w:tabs>
          <w:tab w:val="num" w:pos="2844"/>
        </w:tabs>
        <w:ind w:left="2844" w:hanging="360"/>
      </w:pPr>
    </w:lvl>
    <w:lvl w:ilvl="1" w:tplc="04070019" w:tentative="1">
      <w:start w:val="1"/>
      <w:numFmt w:val="lowerLetter"/>
      <w:lvlText w:val="%2."/>
      <w:lvlJc w:val="left"/>
      <w:pPr>
        <w:tabs>
          <w:tab w:val="num" w:pos="3564"/>
        </w:tabs>
        <w:ind w:left="3564" w:hanging="360"/>
      </w:pPr>
    </w:lvl>
    <w:lvl w:ilvl="2" w:tplc="0407001B" w:tentative="1">
      <w:start w:val="1"/>
      <w:numFmt w:val="lowerRoman"/>
      <w:lvlText w:val="%3."/>
      <w:lvlJc w:val="right"/>
      <w:pPr>
        <w:tabs>
          <w:tab w:val="num" w:pos="4284"/>
        </w:tabs>
        <w:ind w:left="4284" w:hanging="180"/>
      </w:pPr>
    </w:lvl>
    <w:lvl w:ilvl="3" w:tplc="0407000F" w:tentative="1">
      <w:start w:val="1"/>
      <w:numFmt w:val="decimal"/>
      <w:lvlText w:val="%4."/>
      <w:lvlJc w:val="left"/>
      <w:pPr>
        <w:tabs>
          <w:tab w:val="num" w:pos="5004"/>
        </w:tabs>
        <w:ind w:left="5004" w:hanging="360"/>
      </w:pPr>
    </w:lvl>
    <w:lvl w:ilvl="4" w:tplc="04070019" w:tentative="1">
      <w:start w:val="1"/>
      <w:numFmt w:val="lowerLetter"/>
      <w:lvlText w:val="%5."/>
      <w:lvlJc w:val="left"/>
      <w:pPr>
        <w:tabs>
          <w:tab w:val="num" w:pos="5724"/>
        </w:tabs>
        <w:ind w:left="5724" w:hanging="360"/>
      </w:pPr>
    </w:lvl>
    <w:lvl w:ilvl="5" w:tplc="0407001B" w:tentative="1">
      <w:start w:val="1"/>
      <w:numFmt w:val="lowerRoman"/>
      <w:lvlText w:val="%6."/>
      <w:lvlJc w:val="right"/>
      <w:pPr>
        <w:tabs>
          <w:tab w:val="num" w:pos="6444"/>
        </w:tabs>
        <w:ind w:left="6444" w:hanging="180"/>
      </w:pPr>
    </w:lvl>
    <w:lvl w:ilvl="6" w:tplc="0407000F" w:tentative="1">
      <w:start w:val="1"/>
      <w:numFmt w:val="decimal"/>
      <w:lvlText w:val="%7."/>
      <w:lvlJc w:val="left"/>
      <w:pPr>
        <w:tabs>
          <w:tab w:val="num" w:pos="7164"/>
        </w:tabs>
        <w:ind w:left="7164" w:hanging="360"/>
      </w:pPr>
    </w:lvl>
    <w:lvl w:ilvl="7" w:tplc="04070019" w:tentative="1">
      <w:start w:val="1"/>
      <w:numFmt w:val="lowerLetter"/>
      <w:lvlText w:val="%8."/>
      <w:lvlJc w:val="left"/>
      <w:pPr>
        <w:tabs>
          <w:tab w:val="num" w:pos="7884"/>
        </w:tabs>
        <w:ind w:left="7884" w:hanging="360"/>
      </w:pPr>
    </w:lvl>
    <w:lvl w:ilvl="8" w:tplc="0407001B" w:tentative="1">
      <w:start w:val="1"/>
      <w:numFmt w:val="lowerRoman"/>
      <w:lvlText w:val="%9."/>
      <w:lvlJc w:val="right"/>
      <w:pPr>
        <w:tabs>
          <w:tab w:val="num" w:pos="8604"/>
        </w:tabs>
        <w:ind w:left="8604" w:hanging="180"/>
      </w:pPr>
    </w:lvl>
  </w:abstractNum>
  <w:abstractNum w:abstractNumId="2" w15:restartNumberingAfterBreak="0">
    <w:nsid w:val="1A224547"/>
    <w:multiLevelType w:val="hybridMultilevel"/>
    <w:tmpl w:val="E78435CA"/>
    <w:lvl w:ilvl="0" w:tplc="D916C81E">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E745BE"/>
    <w:multiLevelType w:val="hybridMultilevel"/>
    <w:tmpl w:val="9DF08C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96963"/>
    <w:multiLevelType w:val="multilevel"/>
    <w:tmpl w:val="1C6221A4"/>
    <w:lvl w:ilvl="0">
      <w:start w:val="1"/>
      <w:numFmt w:val="bullet"/>
      <w:lvlText w:val=""/>
      <w:lvlJc w:val="left"/>
      <w:pPr>
        <w:tabs>
          <w:tab w:val="num" w:pos="34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3D3595"/>
    <w:multiLevelType w:val="hybridMultilevel"/>
    <w:tmpl w:val="35F8D902"/>
    <w:lvl w:ilvl="0" w:tplc="B48CD15E">
      <w:start w:val="1"/>
      <w:numFmt w:val="bullet"/>
      <w:lvlText w:val=""/>
      <w:lvlJc w:val="left"/>
      <w:pPr>
        <w:tabs>
          <w:tab w:val="num" w:pos="397"/>
        </w:tabs>
        <w:ind w:left="397" w:hanging="397"/>
      </w:pPr>
      <w:rPr>
        <w:rFonts w:ascii="Wingdings" w:hAnsi="Wingdings" w:hint="default"/>
      </w:rPr>
    </w:lvl>
    <w:lvl w:ilvl="1" w:tplc="4C4EB0CC">
      <w:start w:val="1"/>
      <w:numFmt w:val="bullet"/>
      <w:lvlText w:val=""/>
      <w:lvlJc w:val="left"/>
      <w:pPr>
        <w:tabs>
          <w:tab w:val="num" w:pos="340"/>
        </w:tabs>
        <w:ind w:left="340" w:hanging="34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92787"/>
    <w:multiLevelType w:val="hybridMultilevel"/>
    <w:tmpl w:val="2BCCB184"/>
    <w:lvl w:ilvl="0" w:tplc="DE0C3298">
      <w:start w:val="1"/>
      <w:numFmt w:val="bullet"/>
      <w:lvlText w:val=""/>
      <w:lvlJc w:val="left"/>
      <w:pPr>
        <w:tabs>
          <w:tab w:val="num" w:pos="34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D57078"/>
    <w:multiLevelType w:val="hybridMultilevel"/>
    <w:tmpl w:val="06AA0C28"/>
    <w:lvl w:ilvl="0" w:tplc="B8BA3B32">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222EEB"/>
    <w:multiLevelType w:val="multilevel"/>
    <w:tmpl w:val="6D6E8E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0F497D"/>
    <w:multiLevelType w:val="hybridMultilevel"/>
    <w:tmpl w:val="1C6221A4"/>
    <w:lvl w:ilvl="0" w:tplc="E5E62B5A">
      <w:start w:val="1"/>
      <w:numFmt w:val="bullet"/>
      <w:lvlText w:val=""/>
      <w:lvlJc w:val="left"/>
      <w:pPr>
        <w:tabs>
          <w:tab w:val="num" w:pos="34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E0208"/>
    <w:multiLevelType w:val="multilevel"/>
    <w:tmpl w:val="8B06077C"/>
    <w:lvl w:ilvl="0">
      <w:start w:val="1"/>
      <w:numFmt w:val="bullet"/>
      <w:lvlText w:val=""/>
      <w:lvlJc w:val="left"/>
      <w:pPr>
        <w:tabs>
          <w:tab w:val="num" w:pos="720"/>
        </w:tabs>
        <w:ind w:left="72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87A90"/>
    <w:multiLevelType w:val="multilevel"/>
    <w:tmpl w:val="E78435CA"/>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195A"/>
    <w:multiLevelType w:val="hybridMultilevel"/>
    <w:tmpl w:val="94DE7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1F1989"/>
    <w:multiLevelType w:val="hybridMultilevel"/>
    <w:tmpl w:val="8B06077C"/>
    <w:lvl w:ilvl="0" w:tplc="53C08582">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F5514D"/>
    <w:multiLevelType w:val="hybridMultilevel"/>
    <w:tmpl w:val="9CFA9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9657EB"/>
    <w:multiLevelType w:val="multilevel"/>
    <w:tmpl w:val="743CBC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F01D78"/>
    <w:multiLevelType w:val="hybridMultilevel"/>
    <w:tmpl w:val="743CBC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7336EA"/>
    <w:multiLevelType w:val="hybridMultilevel"/>
    <w:tmpl w:val="DEFAC28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EF2686F"/>
    <w:multiLevelType w:val="hybridMultilevel"/>
    <w:tmpl w:val="6D6E8E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9"/>
  </w:num>
  <w:num w:numId="4">
    <w:abstractNumId w:val="18"/>
  </w:num>
  <w:num w:numId="5">
    <w:abstractNumId w:val="8"/>
  </w:num>
  <w:num w:numId="6">
    <w:abstractNumId w:val="7"/>
  </w:num>
  <w:num w:numId="7">
    <w:abstractNumId w:val="4"/>
  </w:num>
  <w:num w:numId="8">
    <w:abstractNumId w:val="6"/>
  </w:num>
  <w:num w:numId="9">
    <w:abstractNumId w:val="16"/>
  </w:num>
  <w:num w:numId="10">
    <w:abstractNumId w:val="15"/>
  </w:num>
  <w:num w:numId="11">
    <w:abstractNumId w:val="2"/>
  </w:num>
  <w:num w:numId="12">
    <w:abstractNumId w:val="11"/>
  </w:num>
  <w:num w:numId="13">
    <w:abstractNumId w:val="5"/>
  </w:num>
  <w:num w:numId="14">
    <w:abstractNumId w:val="13"/>
  </w:num>
  <w:num w:numId="15">
    <w:abstractNumId w:val="10"/>
  </w:num>
  <w:num w:numId="16">
    <w:abstractNumId w:val="3"/>
  </w:num>
  <w:num w:numId="17">
    <w:abstractNumId w:val="0"/>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noPunctuationKerning/>
  <w:characterSpacingControl w:val="doNotCompress"/>
  <w:hdrShapeDefaults>
    <o:shapedefaults v:ext="edit" spidmax="6145" fill="f" fillcolor="white" stroke="f">
      <v:fill color="white" on="f"/>
      <v:stroke on="f"/>
      <o:colormru v:ext="edit" colors="#e6e6e6,#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41"/>
    <w:rsid w:val="00001A80"/>
    <w:rsid w:val="00001AEF"/>
    <w:rsid w:val="000061E3"/>
    <w:rsid w:val="00010A6E"/>
    <w:rsid w:val="000146E1"/>
    <w:rsid w:val="000306BD"/>
    <w:rsid w:val="000347C6"/>
    <w:rsid w:val="00041AA9"/>
    <w:rsid w:val="00047889"/>
    <w:rsid w:val="00056BD7"/>
    <w:rsid w:val="00064594"/>
    <w:rsid w:val="00082CA6"/>
    <w:rsid w:val="0008633F"/>
    <w:rsid w:val="00091E08"/>
    <w:rsid w:val="00091F40"/>
    <w:rsid w:val="000B7714"/>
    <w:rsid w:val="000C7EC7"/>
    <w:rsid w:val="000D2B93"/>
    <w:rsid w:val="000D3FC7"/>
    <w:rsid w:val="000E304F"/>
    <w:rsid w:val="000F3F00"/>
    <w:rsid w:val="000F4882"/>
    <w:rsid w:val="000F5B67"/>
    <w:rsid w:val="00101E3A"/>
    <w:rsid w:val="001178E1"/>
    <w:rsid w:val="0012594A"/>
    <w:rsid w:val="00141233"/>
    <w:rsid w:val="00150734"/>
    <w:rsid w:val="001539ED"/>
    <w:rsid w:val="00172B8B"/>
    <w:rsid w:val="00180ADF"/>
    <w:rsid w:val="00196399"/>
    <w:rsid w:val="001B6299"/>
    <w:rsid w:val="001C224E"/>
    <w:rsid w:val="001C27FC"/>
    <w:rsid w:val="001D49A4"/>
    <w:rsid w:val="001F7808"/>
    <w:rsid w:val="00215840"/>
    <w:rsid w:val="00231BE0"/>
    <w:rsid w:val="00231CDA"/>
    <w:rsid w:val="00241F28"/>
    <w:rsid w:val="00246062"/>
    <w:rsid w:val="00252BEC"/>
    <w:rsid w:val="00253540"/>
    <w:rsid w:val="00257274"/>
    <w:rsid w:val="00264890"/>
    <w:rsid w:val="002724BC"/>
    <w:rsid w:val="0027316A"/>
    <w:rsid w:val="002802CE"/>
    <w:rsid w:val="00287DCA"/>
    <w:rsid w:val="00294AAD"/>
    <w:rsid w:val="002A07D1"/>
    <w:rsid w:val="002A5B37"/>
    <w:rsid w:val="002A6AFB"/>
    <w:rsid w:val="002B0950"/>
    <w:rsid w:val="002B5EAA"/>
    <w:rsid w:val="002B6A3C"/>
    <w:rsid w:val="002C425D"/>
    <w:rsid w:val="002D7AC7"/>
    <w:rsid w:val="002E25E8"/>
    <w:rsid w:val="003005F3"/>
    <w:rsid w:val="00301F4A"/>
    <w:rsid w:val="00311C61"/>
    <w:rsid w:val="00314D10"/>
    <w:rsid w:val="00323A22"/>
    <w:rsid w:val="00333C57"/>
    <w:rsid w:val="0033451B"/>
    <w:rsid w:val="003354BB"/>
    <w:rsid w:val="003435E8"/>
    <w:rsid w:val="0038652E"/>
    <w:rsid w:val="00390A2E"/>
    <w:rsid w:val="003A3C91"/>
    <w:rsid w:val="003A4B1E"/>
    <w:rsid w:val="003B11B1"/>
    <w:rsid w:val="003C3E6C"/>
    <w:rsid w:val="003C4A0C"/>
    <w:rsid w:val="003C536B"/>
    <w:rsid w:val="003C5B50"/>
    <w:rsid w:val="003D0946"/>
    <w:rsid w:val="003D50FE"/>
    <w:rsid w:val="003E41C4"/>
    <w:rsid w:val="003F1218"/>
    <w:rsid w:val="003F4E38"/>
    <w:rsid w:val="003F5EA8"/>
    <w:rsid w:val="003F7C27"/>
    <w:rsid w:val="00400D8E"/>
    <w:rsid w:val="004023C0"/>
    <w:rsid w:val="00412956"/>
    <w:rsid w:val="00420B98"/>
    <w:rsid w:val="00426235"/>
    <w:rsid w:val="0042769F"/>
    <w:rsid w:val="00433E19"/>
    <w:rsid w:val="0043613C"/>
    <w:rsid w:val="0043679B"/>
    <w:rsid w:val="00440BCE"/>
    <w:rsid w:val="00443EF8"/>
    <w:rsid w:val="004514CB"/>
    <w:rsid w:val="0045790D"/>
    <w:rsid w:val="00461BCB"/>
    <w:rsid w:val="00471798"/>
    <w:rsid w:val="004B258C"/>
    <w:rsid w:val="004C40BF"/>
    <w:rsid w:val="004C6EEB"/>
    <w:rsid w:val="004F07F3"/>
    <w:rsid w:val="004F1426"/>
    <w:rsid w:val="004F2EA7"/>
    <w:rsid w:val="004F45BB"/>
    <w:rsid w:val="00510237"/>
    <w:rsid w:val="00517A91"/>
    <w:rsid w:val="00527C7B"/>
    <w:rsid w:val="00533667"/>
    <w:rsid w:val="0053666B"/>
    <w:rsid w:val="00543C9A"/>
    <w:rsid w:val="00544558"/>
    <w:rsid w:val="00560970"/>
    <w:rsid w:val="00563498"/>
    <w:rsid w:val="0056773B"/>
    <w:rsid w:val="00574C8A"/>
    <w:rsid w:val="005826D0"/>
    <w:rsid w:val="00586414"/>
    <w:rsid w:val="005A0329"/>
    <w:rsid w:val="005A5406"/>
    <w:rsid w:val="005B2880"/>
    <w:rsid w:val="005B3F80"/>
    <w:rsid w:val="005B53B6"/>
    <w:rsid w:val="005D1DFB"/>
    <w:rsid w:val="005D7DF7"/>
    <w:rsid w:val="005E7A33"/>
    <w:rsid w:val="005F1C7E"/>
    <w:rsid w:val="005F37B4"/>
    <w:rsid w:val="006002BE"/>
    <w:rsid w:val="006111B3"/>
    <w:rsid w:val="006233A6"/>
    <w:rsid w:val="00637CCC"/>
    <w:rsid w:val="00643A9E"/>
    <w:rsid w:val="006516D3"/>
    <w:rsid w:val="00662C90"/>
    <w:rsid w:val="0066481E"/>
    <w:rsid w:val="00666D15"/>
    <w:rsid w:val="006734F2"/>
    <w:rsid w:val="006943F1"/>
    <w:rsid w:val="006A2FAB"/>
    <w:rsid w:val="006B1E39"/>
    <w:rsid w:val="006B6597"/>
    <w:rsid w:val="006B7553"/>
    <w:rsid w:val="006C59ED"/>
    <w:rsid w:val="006D24F0"/>
    <w:rsid w:val="006D2A3E"/>
    <w:rsid w:val="006D3819"/>
    <w:rsid w:val="006D766D"/>
    <w:rsid w:val="006F096F"/>
    <w:rsid w:val="006F6EA7"/>
    <w:rsid w:val="006F702F"/>
    <w:rsid w:val="00702AD1"/>
    <w:rsid w:val="00715913"/>
    <w:rsid w:val="007204AA"/>
    <w:rsid w:val="00721F82"/>
    <w:rsid w:val="00744296"/>
    <w:rsid w:val="00744CBE"/>
    <w:rsid w:val="0075234B"/>
    <w:rsid w:val="0075250B"/>
    <w:rsid w:val="007540CD"/>
    <w:rsid w:val="007657E8"/>
    <w:rsid w:val="00775A8C"/>
    <w:rsid w:val="00776F84"/>
    <w:rsid w:val="0077781D"/>
    <w:rsid w:val="00780EC3"/>
    <w:rsid w:val="0078207A"/>
    <w:rsid w:val="00795C9C"/>
    <w:rsid w:val="00796DF7"/>
    <w:rsid w:val="007A3371"/>
    <w:rsid w:val="007A3D0F"/>
    <w:rsid w:val="007B0AC8"/>
    <w:rsid w:val="007D12F9"/>
    <w:rsid w:val="007D2198"/>
    <w:rsid w:val="007E59C3"/>
    <w:rsid w:val="007E6280"/>
    <w:rsid w:val="007F26D9"/>
    <w:rsid w:val="008021CD"/>
    <w:rsid w:val="00812E92"/>
    <w:rsid w:val="00814131"/>
    <w:rsid w:val="00822D47"/>
    <w:rsid w:val="00827D51"/>
    <w:rsid w:val="00827E9B"/>
    <w:rsid w:val="008309B6"/>
    <w:rsid w:val="00851E41"/>
    <w:rsid w:val="00853C1F"/>
    <w:rsid w:val="00865233"/>
    <w:rsid w:val="0087504F"/>
    <w:rsid w:val="00883002"/>
    <w:rsid w:val="0088562A"/>
    <w:rsid w:val="00887B14"/>
    <w:rsid w:val="008A09CC"/>
    <w:rsid w:val="008A4BA5"/>
    <w:rsid w:val="008C5596"/>
    <w:rsid w:val="008C5BF8"/>
    <w:rsid w:val="008D293D"/>
    <w:rsid w:val="008D46CF"/>
    <w:rsid w:val="008D571B"/>
    <w:rsid w:val="008E4A51"/>
    <w:rsid w:val="008F6C78"/>
    <w:rsid w:val="009020AE"/>
    <w:rsid w:val="00904C5C"/>
    <w:rsid w:val="009139EB"/>
    <w:rsid w:val="009142E8"/>
    <w:rsid w:val="009158AE"/>
    <w:rsid w:val="00923E57"/>
    <w:rsid w:val="00953200"/>
    <w:rsid w:val="00960C11"/>
    <w:rsid w:val="00962AB9"/>
    <w:rsid w:val="0096338A"/>
    <w:rsid w:val="0097578F"/>
    <w:rsid w:val="009A148A"/>
    <w:rsid w:val="009A30F0"/>
    <w:rsid w:val="009A33A4"/>
    <w:rsid w:val="009A3DE5"/>
    <w:rsid w:val="009B7190"/>
    <w:rsid w:val="00A0223E"/>
    <w:rsid w:val="00A07F8C"/>
    <w:rsid w:val="00A216AE"/>
    <w:rsid w:val="00A261A4"/>
    <w:rsid w:val="00A311A6"/>
    <w:rsid w:val="00A31F48"/>
    <w:rsid w:val="00A41136"/>
    <w:rsid w:val="00A42742"/>
    <w:rsid w:val="00A46E64"/>
    <w:rsid w:val="00A518BE"/>
    <w:rsid w:val="00A5395A"/>
    <w:rsid w:val="00A53B6A"/>
    <w:rsid w:val="00A67FF1"/>
    <w:rsid w:val="00A70585"/>
    <w:rsid w:val="00A74BAC"/>
    <w:rsid w:val="00AB49A7"/>
    <w:rsid w:val="00AD1688"/>
    <w:rsid w:val="00AD3D00"/>
    <w:rsid w:val="00AD6D73"/>
    <w:rsid w:val="00AF480E"/>
    <w:rsid w:val="00AF5080"/>
    <w:rsid w:val="00AF50A7"/>
    <w:rsid w:val="00B122E1"/>
    <w:rsid w:val="00B132D3"/>
    <w:rsid w:val="00B23FEB"/>
    <w:rsid w:val="00B25987"/>
    <w:rsid w:val="00B402F9"/>
    <w:rsid w:val="00B4600D"/>
    <w:rsid w:val="00B777FA"/>
    <w:rsid w:val="00B80137"/>
    <w:rsid w:val="00B81668"/>
    <w:rsid w:val="00B82AE8"/>
    <w:rsid w:val="00B90C4A"/>
    <w:rsid w:val="00B94E25"/>
    <w:rsid w:val="00BB1D27"/>
    <w:rsid w:val="00BC1C2B"/>
    <w:rsid w:val="00BC39FB"/>
    <w:rsid w:val="00BC70E6"/>
    <w:rsid w:val="00BD0935"/>
    <w:rsid w:val="00BD0CCA"/>
    <w:rsid w:val="00BD4DE8"/>
    <w:rsid w:val="00BE44A3"/>
    <w:rsid w:val="00BE6BC4"/>
    <w:rsid w:val="00C056E3"/>
    <w:rsid w:val="00C1059D"/>
    <w:rsid w:val="00C14E50"/>
    <w:rsid w:val="00C36ADA"/>
    <w:rsid w:val="00C6179C"/>
    <w:rsid w:val="00C61A64"/>
    <w:rsid w:val="00C7686D"/>
    <w:rsid w:val="00C83F47"/>
    <w:rsid w:val="00CA435D"/>
    <w:rsid w:val="00CB4526"/>
    <w:rsid w:val="00CC5882"/>
    <w:rsid w:val="00CD2671"/>
    <w:rsid w:val="00CF319C"/>
    <w:rsid w:val="00CF3B01"/>
    <w:rsid w:val="00CF6F1C"/>
    <w:rsid w:val="00D1098A"/>
    <w:rsid w:val="00D1485E"/>
    <w:rsid w:val="00D17E0E"/>
    <w:rsid w:val="00D37ED3"/>
    <w:rsid w:val="00D42C9E"/>
    <w:rsid w:val="00D442EB"/>
    <w:rsid w:val="00D44857"/>
    <w:rsid w:val="00D46864"/>
    <w:rsid w:val="00D53EC3"/>
    <w:rsid w:val="00D777AF"/>
    <w:rsid w:val="00D82134"/>
    <w:rsid w:val="00D83509"/>
    <w:rsid w:val="00DA1033"/>
    <w:rsid w:val="00DA6805"/>
    <w:rsid w:val="00DC6121"/>
    <w:rsid w:val="00DD2748"/>
    <w:rsid w:val="00DF064F"/>
    <w:rsid w:val="00DF3B9D"/>
    <w:rsid w:val="00E10663"/>
    <w:rsid w:val="00E129F6"/>
    <w:rsid w:val="00E26D3B"/>
    <w:rsid w:val="00E27FF5"/>
    <w:rsid w:val="00E301A7"/>
    <w:rsid w:val="00E34EC7"/>
    <w:rsid w:val="00E56CCB"/>
    <w:rsid w:val="00E7020A"/>
    <w:rsid w:val="00E9689C"/>
    <w:rsid w:val="00EB0AC8"/>
    <w:rsid w:val="00EB2A16"/>
    <w:rsid w:val="00ED2AD2"/>
    <w:rsid w:val="00ED788C"/>
    <w:rsid w:val="00EE39B7"/>
    <w:rsid w:val="00EE6ABD"/>
    <w:rsid w:val="00EF15E4"/>
    <w:rsid w:val="00EF2B2A"/>
    <w:rsid w:val="00EF4BAC"/>
    <w:rsid w:val="00F02C0B"/>
    <w:rsid w:val="00F15B9C"/>
    <w:rsid w:val="00F34944"/>
    <w:rsid w:val="00F449CA"/>
    <w:rsid w:val="00F46C8F"/>
    <w:rsid w:val="00F53D25"/>
    <w:rsid w:val="00F54EFE"/>
    <w:rsid w:val="00F5744B"/>
    <w:rsid w:val="00F61AFB"/>
    <w:rsid w:val="00F704C6"/>
    <w:rsid w:val="00F73EB1"/>
    <w:rsid w:val="00F84329"/>
    <w:rsid w:val="00F87F93"/>
    <w:rsid w:val="00F917C7"/>
    <w:rsid w:val="00FB4B3A"/>
    <w:rsid w:val="00FB4FEA"/>
    <w:rsid w:val="00FC5BA0"/>
    <w:rsid w:val="00FD0B39"/>
    <w:rsid w:val="00FF28C4"/>
    <w:rsid w:val="00FF60D6"/>
    <w:rsid w:val="00FF7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colormru v:ext="edit" colors="#e6e6e6,#eaeaea,#ddd"/>
    </o:shapedefaults>
    <o:shapelayout v:ext="edit">
      <o:idmap v:ext="edit" data="1"/>
    </o:shapelayout>
  </w:shapeDefaults>
  <w:decimalSymbol w:val=","/>
  <w:listSeparator w:val=";"/>
  <w14:docId w14:val="43C40D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2B93"/>
    <w:rPr>
      <w:rFonts w:ascii="Arial" w:hAnsi="Arial"/>
      <w:sz w:val="18"/>
      <w:szCs w:val="22"/>
    </w:rPr>
  </w:style>
  <w:style w:type="paragraph" w:styleId="berschrift1">
    <w:name w:val="heading 1"/>
    <w:basedOn w:val="Standard"/>
    <w:next w:val="Textkrper"/>
    <w:qFormat/>
    <w:rsid w:val="00B122E1"/>
    <w:pPr>
      <w:keepNext/>
      <w:keepLines/>
      <w:spacing w:line="200" w:lineRule="atLeast"/>
      <w:ind w:left="835"/>
      <w:outlineLvl w:val="0"/>
    </w:pPr>
    <w:rPr>
      <w:b/>
      <w:spacing w:val="-10"/>
      <w:kern w:val="28"/>
      <w:sz w:val="22"/>
      <w:szCs w:val="20"/>
      <w:lang w:eastAsia="en-US"/>
    </w:rPr>
  </w:style>
  <w:style w:type="paragraph" w:styleId="berschrift2">
    <w:name w:val="heading 2"/>
    <w:basedOn w:val="Standard"/>
    <w:next w:val="Standard"/>
    <w:qFormat/>
    <w:rsid w:val="00257274"/>
    <w:pPr>
      <w:keepNext/>
      <w:spacing w:before="24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
    <w:name w:val="Adresse"/>
    <w:basedOn w:val="Standard"/>
    <w:rsid w:val="006A2FAB"/>
  </w:style>
  <w:style w:type="paragraph" w:styleId="Gruformel">
    <w:name w:val="Closing"/>
    <w:basedOn w:val="Standard"/>
    <w:rsid w:val="006A2FAB"/>
    <w:pPr>
      <w:spacing w:after="240" w:line="312" w:lineRule="auto"/>
    </w:pPr>
  </w:style>
  <w:style w:type="table" w:styleId="Tabellenraster">
    <w:name w:val="Table Grid"/>
    <w:basedOn w:val="NormaleTabelle"/>
    <w:rsid w:val="0088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83002"/>
    <w:pPr>
      <w:tabs>
        <w:tab w:val="center" w:pos="4536"/>
        <w:tab w:val="right" w:pos="9072"/>
      </w:tabs>
    </w:pPr>
  </w:style>
  <w:style w:type="paragraph" w:styleId="Fuzeile">
    <w:name w:val="footer"/>
    <w:basedOn w:val="Standard"/>
    <w:rsid w:val="00883002"/>
    <w:pPr>
      <w:tabs>
        <w:tab w:val="center" w:pos="4536"/>
        <w:tab w:val="right" w:pos="9072"/>
      </w:tabs>
    </w:pPr>
  </w:style>
  <w:style w:type="character" w:styleId="Hyperlink">
    <w:name w:val="Hyperlink"/>
    <w:rsid w:val="006111B3"/>
    <w:rPr>
      <w:color w:val="0000FF"/>
      <w:u w:val="single"/>
    </w:rPr>
  </w:style>
  <w:style w:type="paragraph" w:customStyle="1" w:styleId="Betreff">
    <w:name w:val="Betreff"/>
    <w:basedOn w:val="Standard"/>
    <w:rsid w:val="00231CDA"/>
    <w:pPr>
      <w:spacing w:before="480" w:after="360"/>
    </w:pPr>
    <w:rPr>
      <w:b/>
      <w:sz w:val="16"/>
    </w:rPr>
  </w:style>
  <w:style w:type="paragraph" w:customStyle="1" w:styleId="Bezugszeile">
    <w:name w:val="Bezugszeile"/>
    <w:basedOn w:val="Standard"/>
    <w:rsid w:val="006A2FAB"/>
    <w:pPr>
      <w:framePr w:hSpace="142" w:wrap="around" w:vAnchor="page" w:hAnchor="margin" w:y="5473"/>
      <w:suppressOverlap/>
    </w:pPr>
    <w:rPr>
      <w:sz w:val="12"/>
    </w:rPr>
  </w:style>
  <w:style w:type="paragraph" w:styleId="Anrede">
    <w:name w:val="Salutation"/>
    <w:basedOn w:val="Standard"/>
    <w:next w:val="Standard"/>
    <w:rsid w:val="006A2FAB"/>
    <w:pPr>
      <w:spacing w:after="240"/>
    </w:pPr>
  </w:style>
  <w:style w:type="paragraph" w:styleId="Textkrper">
    <w:name w:val="Body Text"/>
    <w:basedOn w:val="Standard"/>
    <w:rsid w:val="006A2FAB"/>
    <w:pPr>
      <w:spacing w:after="120" w:line="312" w:lineRule="auto"/>
    </w:pPr>
  </w:style>
  <w:style w:type="character" w:styleId="Seitenzahl">
    <w:name w:val="page number"/>
    <w:basedOn w:val="Absatz-Standardschriftart"/>
    <w:rsid w:val="008D293D"/>
  </w:style>
  <w:style w:type="paragraph" w:styleId="StandardWeb">
    <w:name w:val="Normal (Web)"/>
    <w:basedOn w:val="Standard"/>
    <w:rsid w:val="00662C90"/>
    <w:pPr>
      <w:spacing w:before="100" w:beforeAutospacing="1" w:after="100" w:afterAutospacing="1"/>
    </w:pPr>
    <w:rPr>
      <w:rFonts w:ascii="Times New Roman" w:hAnsi="Times New Roman"/>
      <w:sz w:val="24"/>
      <w:szCs w:val="24"/>
    </w:rPr>
  </w:style>
  <w:style w:type="character" w:customStyle="1" w:styleId="BesuchterHyperlink">
    <w:name w:val="BesuchterHyperlink"/>
    <w:rsid w:val="0066481E"/>
    <w:rPr>
      <w:color w:val="800080"/>
      <w:u w:val="single"/>
    </w:rPr>
  </w:style>
  <w:style w:type="paragraph" w:styleId="Sprechblasentext">
    <w:name w:val="Balloon Text"/>
    <w:basedOn w:val="Standard"/>
    <w:semiHidden/>
    <w:rsid w:val="00DC6121"/>
    <w:rPr>
      <w:rFonts w:ascii="Tahoma" w:hAnsi="Tahoma" w:cs="Tahoma"/>
      <w:sz w:val="16"/>
      <w:szCs w:val="16"/>
    </w:rPr>
  </w:style>
  <w:style w:type="paragraph" w:customStyle="1" w:styleId="Dokumentbeschriftung">
    <w:name w:val="Dokumentbeschriftung"/>
    <w:next w:val="Standard"/>
    <w:rsid w:val="00B122E1"/>
    <w:pPr>
      <w:spacing w:before="140" w:after="540" w:line="600" w:lineRule="atLeast"/>
      <w:ind w:left="840"/>
    </w:pPr>
    <w:rPr>
      <w:spacing w:val="-38"/>
      <w:sz w:val="60"/>
      <w:lang w:eastAsia="en-US"/>
    </w:rPr>
  </w:style>
  <w:style w:type="paragraph" w:styleId="Nachrichtenkopf">
    <w:name w:val="Message Header"/>
    <w:basedOn w:val="Textkrper"/>
    <w:rsid w:val="00B122E1"/>
    <w:pPr>
      <w:keepLines/>
      <w:spacing w:after="0" w:line="415" w:lineRule="atLeast"/>
      <w:ind w:left="1560" w:hanging="720"/>
    </w:pPr>
    <w:rPr>
      <w:rFonts w:ascii="Times New Roman" w:hAnsi="Times New Roman"/>
      <w:sz w:val="20"/>
      <w:szCs w:val="20"/>
      <w:lang w:eastAsia="en-US"/>
    </w:rPr>
  </w:style>
  <w:style w:type="character" w:customStyle="1" w:styleId="Nachrichtenkopfbeschriftung">
    <w:name w:val="Nachrichtenkopfbeschriftung"/>
    <w:rsid w:val="00B122E1"/>
    <w:rPr>
      <w:rFonts w:ascii="Arial" w:hAnsi="Arial"/>
      <w:b/>
      <w:spacing w:val="-4"/>
      <w:sz w:val="18"/>
      <w:vertAlign w:val="baseline"/>
    </w:rPr>
  </w:style>
  <w:style w:type="paragraph" w:customStyle="1" w:styleId="NachrichtenkopfEnde">
    <w:name w:val="Nachrichtenkopf Ende"/>
    <w:basedOn w:val="Nachrichtenkopf"/>
    <w:next w:val="Textkrper"/>
    <w:rsid w:val="00B122E1"/>
    <w:pPr>
      <w:pBdr>
        <w:bottom w:val="single" w:sz="6" w:space="22" w:color="auto"/>
      </w:pBdr>
      <w:spacing w:after="400"/>
    </w:pPr>
  </w:style>
  <w:style w:type="paragraph" w:styleId="Listenabsatz">
    <w:name w:val="List Paragraph"/>
    <w:basedOn w:val="Standard"/>
    <w:uiPriority w:val="34"/>
    <w:qFormat/>
    <w:rsid w:val="003A3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97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Vorlagen\Vorlage%20Therapiestandard%20qu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Therapiestandard quer.dot</Template>
  <TotalTime>0</TotalTime>
  <Pages>3</Pages>
  <Words>610</Words>
  <Characters>3759</Characters>
  <Application>Microsoft Office Word</Application>
  <DocSecurity>0</DocSecurity>
  <Lines>101</Lines>
  <Paragraphs>61</Paragraphs>
  <ScaleCrop>false</ScaleCrop>
  <HeadingPairs>
    <vt:vector size="2" baseType="variant">
      <vt:variant>
        <vt:lpstr>Titel</vt:lpstr>
      </vt:variant>
      <vt:variant>
        <vt:i4>1</vt:i4>
      </vt:variant>
    </vt:vector>
  </HeadingPairs>
  <TitlesOfParts>
    <vt:vector size="1" baseType="lpstr">
      <vt:lpstr>Ihre Nachricht vom</vt:lpstr>
    </vt:vector>
  </TitlesOfParts>
  <Manager/>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Ihre Nachricht vom</dc:title>
  <dc:subject/>
  <dc:creator/>
  <cp:keywords/>
  <dc:description/>
  <cp:lastModifiedBy/>
  <cp:revision>1</cp:revision>
  <cp:lastPrinted>2010-10-26T15:33:00Z</cp:lastPrinted>
  <dcterms:created xsi:type="dcterms:W3CDTF">2022-08-10T15:04:00Z</dcterms:created>
  <dcterms:modified xsi:type="dcterms:W3CDTF">2022-08-16T12:11:00Z</dcterms:modified>
</cp:coreProperties>
</file>